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6270" w14:textId="1C9E51A9" w:rsidR="00136562" w:rsidRDefault="00136562"/>
    <w:p w14:paraId="00AF7440" w14:textId="02BDFDF2" w:rsidR="00136562" w:rsidRDefault="00136562">
      <w:r>
        <w:rPr>
          <w:noProof/>
        </w:rPr>
        <w:drawing>
          <wp:inline distT="0" distB="0" distL="0" distR="0" wp14:anchorId="4DC3D78C" wp14:editId="031E26C0">
            <wp:extent cx="3037840" cy="8763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037840" cy="876300"/>
                    </a:xfrm>
                    <a:prstGeom prst="rect">
                      <a:avLst/>
                    </a:prstGeom>
                    <a:noFill/>
                    <a:ln>
                      <a:noFill/>
                    </a:ln>
                  </pic:spPr>
                </pic:pic>
              </a:graphicData>
            </a:graphic>
          </wp:inline>
        </w:drawing>
      </w:r>
    </w:p>
    <w:p w14:paraId="5DE33B6B" w14:textId="77777777" w:rsidR="00136562" w:rsidRDefault="00136562"/>
    <w:tbl>
      <w:tblPr>
        <w:tblStyle w:val="TableGrid"/>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2E6D32" w14:paraId="64F04B5B" w14:textId="77777777" w:rsidTr="002E6D32">
        <w:trPr>
          <w:cantSplit/>
          <w:trHeight w:val="1491"/>
        </w:trPr>
        <w:tc>
          <w:tcPr>
            <w:tcW w:w="9351" w:type="dxa"/>
            <w:shd w:val="clear" w:color="auto" w:fill="D9D9D9"/>
            <w:vAlign w:val="center"/>
            <w:hideMark/>
          </w:tcPr>
          <w:p w14:paraId="569D7F08" w14:textId="77777777" w:rsidR="002E6D32" w:rsidRDefault="002E6D32" w:rsidP="002E6D32">
            <w:pPr>
              <w:spacing w:before="285"/>
              <w:ind w:left="1562" w:hanging="1020"/>
              <w:rPr>
                <w:b/>
                <w:color w:val="000000"/>
                <w:sz w:val="40"/>
              </w:rPr>
            </w:pPr>
            <w:r>
              <w:rPr>
                <w:b/>
                <w:color w:val="000000"/>
                <w:sz w:val="40"/>
              </w:rPr>
              <w:t>Definition</w:t>
            </w:r>
            <w:r>
              <w:rPr>
                <w:b/>
                <w:color w:val="000000"/>
                <w:spacing w:val="-6"/>
                <w:sz w:val="40"/>
              </w:rPr>
              <w:t xml:space="preserve"> </w:t>
            </w:r>
            <w:r>
              <w:rPr>
                <w:b/>
                <w:color w:val="000000"/>
                <w:sz w:val="40"/>
              </w:rPr>
              <w:t>of</w:t>
            </w:r>
            <w:r>
              <w:rPr>
                <w:b/>
                <w:color w:val="000000"/>
                <w:spacing w:val="-10"/>
                <w:sz w:val="40"/>
              </w:rPr>
              <w:t xml:space="preserve"> </w:t>
            </w:r>
            <w:r>
              <w:rPr>
                <w:b/>
                <w:color w:val="000000"/>
                <w:sz w:val="40"/>
              </w:rPr>
              <w:t>a</w:t>
            </w:r>
            <w:r>
              <w:rPr>
                <w:b/>
                <w:color w:val="000000"/>
                <w:spacing w:val="-6"/>
                <w:sz w:val="40"/>
              </w:rPr>
              <w:t xml:space="preserve"> </w:t>
            </w:r>
            <w:r>
              <w:rPr>
                <w:b/>
                <w:color w:val="000000"/>
                <w:sz w:val="40"/>
              </w:rPr>
              <w:t>Friend</w:t>
            </w:r>
            <w:r>
              <w:rPr>
                <w:b/>
                <w:color w:val="000000"/>
                <w:spacing w:val="-5"/>
                <w:sz w:val="40"/>
              </w:rPr>
              <w:t xml:space="preserve"> </w:t>
            </w:r>
            <w:r>
              <w:rPr>
                <w:b/>
                <w:color w:val="000000"/>
                <w:sz w:val="40"/>
              </w:rPr>
              <w:t>and</w:t>
            </w:r>
            <w:r>
              <w:rPr>
                <w:b/>
                <w:color w:val="000000"/>
                <w:spacing w:val="-9"/>
                <w:sz w:val="40"/>
              </w:rPr>
              <w:t xml:space="preserve"> </w:t>
            </w:r>
            <w:r>
              <w:rPr>
                <w:b/>
                <w:color w:val="000000"/>
                <w:sz w:val="40"/>
              </w:rPr>
              <w:t>Representative</w:t>
            </w:r>
            <w:r>
              <w:rPr>
                <w:b/>
                <w:color w:val="000000"/>
                <w:spacing w:val="-5"/>
                <w:sz w:val="40"/>
              </w:rPr>
              <w:t xml:space="preserve"> </w:t>
            </w:r>
            <w:r>
              <w:rPr>
                <w:b/>
                <w:color w:val="000000"/>
                <w:sz w:val="40"/>
              </w:rPr>
              <w:t>in Student Governance Procedures</w:t>
            </w:r>
          </w:p>
          <w:p w14:paraId="7FDD3968" w14:textId="3A9A9045" w:rsidR="002E6D32" w:rsidRDefault="002E6D32">
            <w:pPr>
              <w:tabs>
                <w:tab w:val="left" w:pos="4536"/>
              </w:tabs>
              <w:adjustRightInd w:val="0"/>
              <w:spacing w:before="240" w:after="240" w:line="200" w:lineRule="exact"/>
              <w:jc w:val="center"/>
              <w:rPr>
                <w:rFonts w:eastAsia="Times New Roman"/>
                <w:b/>
                <w:sz w:val="40"/>
                <w:szCs w:val="40"/>
              </w:rPr>
            </w:pPr>
          </w:p>
        </w:tc>
      </w:tr>
    </w:tbl>
    <w:p w14:paraId="7187D692" w14:textId="77777777" w:rsidR="002E6D32" w:rsidRDefault="002E6D32" w:rsidP="002E6D32">
      <w:pPr>
        <w:rPr>
          <w:rFonts w:cs="Times New Roman"/>
          <w:sz w:val="4"/>
          <w:szCs w:val="4"/>
          <w:lang w:val="en-GB"/>
        </w:rPr>
      </w:pPr>
    </w:p>
    <w:tbl>
      <w:tblPr>
        <w:tblStyle w:val="TableGrid"/>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2E6D32" w14:paraId="5556DF05" w14:textId="77777777" w:rsidTr="002E6D32">
        <w:trPr>
          <w:trHeight w:val="510"/>
        </w:trPr>
        <w:tc>
          <w:tcPr>
            <w:tcW w:w="4111" w:type="dxa"/>
            <w:shd w:val="clear" w:color="auto" w:fill="D9D9D9"/>
            <w:vAlign w:val="center"/>
            <w:hideMark/>
          </w:tcPr>
          <w:p w14:paraId="033F8A31" w14:textId="77777777" w:rsidR="002E6D32" w:rsidRDefault="002E6D32">
            <w:pPr>
              <w:tabs>
                <w:tab w:val="left" w:pos="4536"/>
              </w:tabs>
              <w:adjustRightInd w:val="0"/>
              <w:rPr>
                <w:b/>
                <w:sz w:val="24"/>
                <w:szCs w:val="24"/>
              </w:rPr>
            </w:pPr>
            <w:r>
              <w:rPr>
                <w:b/>
                <w:sz w:val="24"/>
                <w:szCs w:val="24"/>
              </w:rPr>
              <w:t>Responsibility for Policy:</w:t>
            </w:r>
          </w:p>
        </w:tc>
        <w:tc>
          <w:tcPr>
            <w:tcW w:w="5240" w:type="dxa"/>
            <w:vAlign w:val="center"/>
            <w:hideMark/>
          </w:tcPr>
          <w:p w14:paraId="37A523B0" w14:textId="458795C2" w:rsidR="002E6D32" w:rsidRPr="002E6D32" w:rsidRDefault="002E6D32">
            <w:pPr>
              <w:widowControl w:val="0"/>
              <w:tabs>
                <w:tab w:val="left" w:pos="4536"/>
              </w:tabs>
              <w:autoSpaceDE w:val="0"/>
              <w:autoSpaceDN w:val="0"/>
              <w:adjustRightInd w:val="0"/>
              <w:rPr>
                <w:sz w:val="24"/>
                <w:szCs w:val="24"/>
                <w:lang w:val="en-US"/>
              </w:rPr>
            </w:pPr>
            <w:r>
              <w:rPr>
                <w:sz w:val="24"/>
                <w:szCs w:val="24"/>
                <w:lang w:val="en-US"/>
              </w:rPr>
              <w:t>Registrar and Chief Operating Officer</w:t>
            </w:r>
          </w:p>
        </w:tc>
      </w:tr>
      <w:tr w:rsidR="002E6D32" w14:paraId="3D2BC980" w14:textId="77777777" w:rsidTr="002E6D32">
        <w:trPr>
          <w:trHeight w:val="510"/>
        </w:trPr>
        <w:tc>
          <w:tcPr>
            <w:tcW w:w="4111" w:type="dxa"/>
            <w:shd w:val="clear" w:color="auto" w:fill="D9D9D9"/>
            <w:vAlign w:val="center"/>
            <w:hideMark/>
          </w:tcPr>
          <w:p w14:paraId="00B6A99F" w14:textId="77777777" w:rsidR="002E6D32" w:rsidRDefault="002E6D32">
            <w:pPr>
              <w:widowControl w:val="0"/>
              <w:tabs>
                <w:tab w:val="left" w:pos="4536"/>
              </w:tabs>
              <w:autoSpaceDE w:val="0"/>
              <w:autoSpaceDN w:val="0"/>
              <w:adjustRightInd w:val="0"/>
              <w:rPr>
                <w:b/>
                <w:sz w:val="24"/>
                <w:szCs w:val="24"/>
                <w:lang w:val="en-US"/>
              </w:rPr>
            </w:pPr>
            <w:r>
              <w:rPr>
                <w:b/>
                <w:sz w:val="24"/>
                <w:szCs w:val="24"/>
                <w:lang w:val="en-US"/>
              </w:rPr>
              <w:t>Relevant to:</w:t>
            </w:r>
          </w:p>
        </w:tc>
        <w:tc>
          <w:tcPr>
            <w:tcW w:w="5240" w:type="dxa"/>
            <w:vAlign w:val="center"/>
            <w:hideMark/>
          </w:tcPr>
          <w:p w14:paraId="65CB23DD" w14:textId="5CF96F9E" w:rsidR="002E6D32" w:rsidRPr="002E6D32" w:rsidRDefault="002E6D32">
            <w:pPr>
              <w:widowControl w:val="0"/>
              <w:tabs>
                <w:tab w:val="left" w:pos="4420"/>
              </w:tabs>
              <w:autoSpaceDE w:val="0"/>
              <w:autoSpaceDN w:val="0"/>
              <w:adjustRightInd w:val="0"/>
              <w:ind w:right="-20"/>
              <w:rPr>
                <w:iCs/>
                <w:color w:val="000000" w:themeColor="text1"/>
                <w:sz w:val="24"/>
                <w:szCs w:val="24"/>
                <w:lang w:val="en-US"/>
              </w:rPr>
            </w:pPr>
            <w:r>
              <w:rPr>
                <w:iCs/>
                <w:color w:val="000000" w:themeColor="text1"/>
                <w:sz w:val="24"/>
                <w:szCs w:val="24"/>
                <w:lang w:val="en-US"/>
              </w:rPr>
              <w:t xml:space="preserve">All LJMU </w:t>
            </w:r>
            <w:r w:rsidR="00E37B1D">
              <w:rPr>
                <w:iCs/>
                <w:color w:val="000000" w:themeColor="text1"/>
                <w:sz w:val="24"/>
                <w:szCs w:val="24"/>
                <w:lang w:val="en-US"/>
              </w:rPr>
              <w:t>s</w:t>
            </w:r>
            <w:r>
              <w:rPr>
                <w:iCs/>
                <w:color w:val="000000" w:themeColor="text1"/>
                <w:sz w:val="24"/>
                <w:szCs w:val="24"/>
                <w:lang w:val="en-US"/>
              </w:rPr>
              <w:t>t</w:t>
            </w:r>
            <w:r w:rsidR="003963EF">
              <w:rPr>
                <w:iCs/>
                <w:color w:val="000000" w:themeColor="text1"/>
                <w:sz w:val="24"/>
                <w:szCs w:val="24"/>
                <w:lang w:val="en-US"/>
              </w:rPr>
              <w:t xml:space="preserve">aff and </w:t>
            </w:r>
            <w:r w:rsidR="00E37B1D">
              <w:rPr>
                <w:iCs/>
                <w:color w:val="000000" w:themeColor="text1"/>
                <w:sz w:val="24"/>
                <w:szCs w:val="24"/>
                <w:lang w:val="en-US"/>
              </w:rPr>
              <w:t>s</w:t>
            </w:r>
            <w:r w:rsidR="003963EF">
              <w:rPr>
                <w:iCs/>
                <w:color w:val="000000" w:themeColor="text1"/>
                <w:sz w:val="24"/>
                <w:szCs w:val="24"/>
                <w:lang w:val="en-US"/>
              </w:rPr>
              <w:t xml:space="preserve">tudents and </w:t>
            </w:r>
            <w:r w:rsidR="00E37B1D">
              <w:rPr>
                <w:iCs/>
                <w:color w:val="000000" w:themeColor="text1"/>
                <w:sz w:val="24"/>
                <w:szCs w:val="24"/>
                <w:lang w:val="en-US"/>
              </w:rPr>
              <w:t>a</w:t>
            </w:r>
            <w:r w:rsidR="003963EF">
              <w:rPr>
                <w:iCs/>
                <w:color w:val="000000" w:themeColor="text1"/>
                <w:sz w:val="24"/>
                <w:szCs w:val="24"/>
                <w:lang w:val="en-US"/>
              </w:rPr>
              <w:t xml:space="preserve">cademic </w:t>
            </w:r>
            <w:r w:rsidR="00E37B1D">
              <w:rPr>
                <w:iCs/>
                <w:color w:val="000000" w:themeColor="text1"/>
                <w:sz w:val="24"/>
                <w:szCs w:val="24"/>
                <w:lang w:val="en-US"/>
              </w:rPr>
              <w:t>p</w:t>
            </w:r>
            <w:r w:rsidR="003963EF">
              <w:rPr>
                <w:iCs/>
                <w:color w:val="000000" w:themeColor="text1"/>
                <w:sz w:val="24"/>
                <w:szCs w:val="24"/>
                <w:lang w:val="en-US"/>
              </w:rPr>
              <w:t>artnerships</w:t>
            </w:r>
          </w:p>
        </w:tc>
      </w:tr>
      <w:tr w:rsidR="002E6D32" w14:paraId="0926EE9A" w14:textId="77777777" w:rsidTr="002E6D32">
        <w:trPr>
          <w:trHeight w:val="510"/>
        </w:trPr>
        <w:tc>
          <w:tcPr>
            <w:tcW w:w="4111" w:type="dxa"/>
            <w:shd w:val="clear" w:color="auto" w:fill="D9D9D9"/>
            <w:vAlign w:val="center"/>
            <w:hideMark/>
          </w:tcPr>
          <w:p w14:paraId="53DE02C6" w14:textId="77777777" w:rsidR="002E6D32" w:rsidRDefault="002E6D32">
            <w:pPr>
              <w:widowControl w:val="0"/>
              <w:tabs>
                <w:tab w:val="left" w:pos="4536"/>
              </w:tabs>
              <w:autoSpaceDE w:val="0"/>
              <w:autoSpaceDN w:val="0"/>
              <w:adjustRightInd w:val="0"/>
              <w:rPr>
                <w:b/>
                <w:sz w:val="24"/>
                <w:szCs w:val="24"/>
                <w:lang w:val="en-US"/>
              </w:rPr>
            </w:pPr>
            <w:r>
              <w:rPr>
                <w:b/>
                <w:sz w:val="24"/>
                <w:szCs w:val="24"/>
                <w:lang w:val="en-US"/>
              </w:rPr>
              <w:t xml:space="preserve">Approved by: </w:t>
            </w:r>
          </w:p>
        </w:tc>
        <w:tc>
          <w:tcPr>
            <w:tcW w:w="5240" w:type="dxa"/>
            <w:vAlign w:val="center"/>
            <w:hideMark/>
          </w:tcPr>
          <w:p w14:paraId="071D4684" w14:textId="6DBCD384" w:rsidR="002E6D32" w:rsidRPr="002120D1" w:rsidRDefault="00D9535F">
            <w:pPr>
              <w:widowControl w:val="0"/>
              <w:tabs>
                <w:tab w:val="left" w:pos="4536"/>
              </w:tabs>
              <w:autoSpaceDE w:val="0"/>
              <w:autoSpaceDN w:val="0"/>
              <w:adjustRightInd w:val="0"/>
              <w:rPr>
                <w:iCs/>
                <w:sz w:val="24"/>
                <w:szCs w:val="24"/>
                <w:lang w:val="en-US"/>
              </w:rPr>
            </w:pPr>
            <w:r>
              <w:rPr>
                <w:iCs/>
                <w:sz w:val="24"/>
                <w:szCs w:val="24"/>
                <w:lang w:val="en-US"/>
              </w:rPr>
              <w:t xml:space="preserve">Stuart Borthwick, </w:t>
            </w:r>
            <w:r w:rsidR="002120D1">
              <w:rPr>
                <w:iCs/>
                <w:sz w:val="24"/>
                <w:szCs w:val="24"/>
                <w:lang w:val="en-US"/>
              </w:rPr>
              <w:t>Student Governance</w:t>
            </w:r>
          </w:p>
        </w:tc>
      </w:tr>
      <w:tr w:rsidR="002E6D32" w14:paraId="5B8958BD" w14:textId="77777777" w:rsidTr="002E6D32">
        <w:trPr>
          <w:trHeight w:val="510"/>
        </w:trPr>
        <w:tc>
          <w:tcPr>
            <w:tcW w:w="4111" w:type="dxa"/>
            <w:shd w:val="clear" w:color="auto" w:fill="D9D9D9"/>
            <w:vAlign w:val="center"/>
            <w:hideMark/>
          </w:tcPr>
          <w:p w14:paraId="359C49B6" w14:textId="77777777" w:rsidR="002E6D32" w:rsidRDefault="002E6D32">
            <w:pPr>
              <w:widowControl w:val="0"/>
              <w:tabs>
                <w:tab w:val="left" w:pos="4536"/>
              </w:tabs>
              <w:autoSpaceDE w:val="0"/>
              <w:autoSpaceDN w:val="0"/>
              <w:adjustRightInd w:val="0"/>
              <w:rPr>
                <w:b/>
                <w:sz w:val="24"/>
                <w:szCs w:val="24"/>
                <w:lang w:val="en-US"/>
              </w:rPr>
            </w:pPr>
            <w:r>
              <w:rPr>
                <w:b/>
                <w:sz w:val="24"/>
                <w:szCs w:val="24"/>
                <w:lang w:val="en-US"/>
              </w:rPr>
              <w:t>Responsibility for Document Review:</w:t>
            </w:r>
          </w:p>
        </w:tc>
        <w:tc>
          <w:tcPr>
            <w:tcW w:w="5240" w:type="dxa"/>
            <w:vAlign w:val="center"/>
            <w:hideMark/>
          </w:tcPr>
          <w:p w14:paraId="47C494B2" w14:textId="3F6F0CB5" w:rsidR="002E6D32" w:rsidRPr="002E6D32" w:rsidRDefault="00036499">
            <w:pPr>
              <w:widowControl w:val="0"/>
              <w:tabs>
                <w:tab w:val="left" w:pos="4536"/>
              </w:tabs>
              <w:autoSpaceDE w:val="0"/>
              <w:autoSpaceDN w:val="0"/>
              <w:adjustRightInd w:val="0"/>
              <w:rPr>
                <w:iCs/>
                <w:sz w:val="24"/>
                <w:szCs w:val="24"/>
                <w:lang w:val="en-US"/>
              </w:rPr>
            </w:pPr>
            <w:r>
              <w:rPr>
                <w:iCs/>
                <w:sz w:val="24"/>
                <w:szCs w:val="24"/>
                <w:lang w:val="en-US"/>
              </w:rPr>
              <w:t xml:space="preserve">Stuart Borthwick, </w:t>
            </w:r>
            <w:r w:rsidR="002E6D32">
              <w:rPr>
                <w:iCs/>
                <w:sz w:val="24"/>
                <w:szCs w:val="24"/>
                <w:lang w:val="en-US"/>
              </w:rPr>
              <w:t>Student Governance</w:t>
            </w:r>
          </w:p>
        </w:tc>
      </w:tr>
      <w:tr w:rsidR="002E6D32" w14:paraId="4906FEA5" w14:textId="77777777" w:rsidTr="002E6D32">
        <w:trPr>
          <w:trHeight w:val="510"/>
        </w:trPr>
        <w:tc>
          <w:tcPr>
            <w:tcW w:w="4111" w:type="dxa"/>
            <w:shd w:val="clear" w:color="auto" w:fill="D9D9D9"/>
            <w:vAlign w:val="center"/>
            <w:hideMark/>
          </w:tcPr>
          <w:p w14:paraId="3F1E2FF7" w14:textId="77777777" w:rsidR="002E6D32" w:rsidRDefault="002E6D32">
            <w:pPr>
              <w:widowControl w:val="0"/>
              <w:tabs>
                <w:tab w:val="left" w:pos="4536"/>
              </w:tabs>
              <w:autoSpaceDE w:val="0"/>
              <w:autoSpaceDN w:val="0"/>
              <w:adjustRightInd w:val="0"/>
              <w:rPr>
                <w:b/>
                <w:sz w:val="24"/>
                <w:szCs w:val="24"/>
                <w:lang w:val="en-US"/>
              </w:rPr>
            </w:pPr>
            <w:r>
              <w:rPr>
                <w:b/>
                <w:sz w:val="24"/>
                <w:szCs w:val="24"/>
                <w:lang w:val="en-US"/>
              </w:rPr>
              <w:t>Date introduced:</w:t>
            </w:r>
          </w:p>
        </w:tc>
        <w:tc>
          <w:tcPr>
            <w:tcW w:w="5240" w:type="dxa"/>
            <w:vAlign w:val="center"/>
            <w:hideMark/>
          </w:tcPr>
          <w:p w14:paraId="0422E064" w14:textId="029FD857" w:rsidR="002E6D32" w:rsidRPr="002E6D32" w:rsidRDefault="002E6D32">
            <w:pPr>
              <w:widowControl w:val="0"/>
              <w:tabs>
                <w:tab w:val="left" w:pos="4536"/>
              </w:tabs>
              <w:autoSpaceDE w:val="0"/>
              <w:autoSpaceDN w:val="0"/>
              <w:adjustRightInd w:val="0"/>
              <w:rPr>
                <w:iCs/>
                <w:sz w:val="24"/>
                <w:szCs w:val="24"/>
                <w:lang w:val="en-US"/>
              </w:rPr>
            </w:pPr>
            <w:r>
              <w:rPr>
                <w:iCs/>
                <w:sz w:val="24"/>
                <w:szCs w:val="24"/>
                <w:lang w:val="en-US"/>
              </w:rPr>
              <w:t>September 2015</w:t>
            </w:r>
          </w:p>
        </w:tc>
      </w:tr>
      <w:tr w:rsidR="002E6D32" w14:paraId="032FBC32" w14:textId="77777777" w:rsidTr="002E6D32">
        <w:trPr>
          <w:trHeight w:val="510"/>
        </w:trPr>
        <w:tc>
          <w:tcPr>
            <w:tcW w:w="4111" w:type="dxa"/>
            <w:shd w:val="clear" w:color="auto" w:fill="D9D9D9"/>
            <w:vAlign w:val="center"/>
            <w:hideMark/>
          </w:tcPr>
          <w:p w14:paraId="2C63E120" w14:textId="77777777" w:rsidR="002E6D32" w:rsidRDefault="002E6D32">
            <w:pPr>
              <w:widowControl w:val="0"/>
              <w:tabs>
                <w:tab w:val="left" w:pos="4536"/>
              </w:tabs>
              <w:autoSpaceDE w:val="0"/>
              <w:autoSpaceDN w:val="0"/>
              <w:adjustRightInd w:val="0"/>
              <w:rPr>
                <w:b/>
                <w:sz w:val="24"/>
                <w:szCs w:val="24"/>
                <w:lang w:val="en-US"/>
              </w:rPr>
            </w:pPr>
            <w:r>
              <w:rPr>
                <w:b/>
                <w:sz w:val="24"/>
                <w:szCs w:val="24"/>
                <w:lang w:val="en-US"/>
              </w:rPr>
              <w:t>Date(s) modified:</w:t>
            </w:r>
          </w:p>
        </w:tc>
        <w:tc>
          <w:tcPr>
            <w:tcW w:w="5240" w:type="dxa"/>
            <w:vAlign w:val="center"/>
            <w:hideMark/>
          </w:tcPr>
          <w:p w14:paraId="0EC052A8" w14:textId="0C305FA7" w:rsidR="002E6D32" w:rsidRPr="002E6D32" w:rsidRDefault="002E6D32" w:rsidP="002E6D32">
            <w:pPr>
              <w:pStyle w:val="TableParagraph"/>
              <w:spacing w:before="53"/>
              <w:ind w:left="0"/>
              <w:rPr>
                <w:iCs/>
                <w:sz w:val="24"/>
                <w:szCs w:val="24"/>
                <w:lang w:val="en-US"/>
              </w:rPr>
            </w:pPr>
            <w:r>
              <w:rPr>
                <w:sz w:val="24"/>
              </w:rPr>
              <w:t>July</w:t>
            </w:r>
            <w:r>
              <w:rPr>
                <w:spacing w:val="-7"/>
                <w:sz w:val="24"/>
              </w:rPr>
              <w:t xml:space="preserve"> </w:t>
            </w:r>
            <w:r>
              <w:rPr>
                <w:sz w:val="24"/>
              </w:rPr>
              <w:t>2016,</w:t>
            </w:r>
            <w:r>
              <w:rPr>
                <w:spacing w:val="-3"/>
                <w:sz w:val="24"/>
              </w:rPr>
              <w:t xml:space="preserve"> </w:t>
            </w:r>
            <w:r>
              <w:rPr>
                <w:sz w:val="24"/>
              </w:rPr>
              <w:t>January</w:t>
            </w:r>
            <w:r>
              <w:rPr>
                <w:spacing w:val="-7"/>
                <w:sz w:val="24"/>
              </w:rPr>
              <w:t xml:space="preserve"> </w:t>
            </w:r>
            <w:r>
              <w:rPr>
                <w:sz w:val="24"/>
              </w:rPr>
              <w:t>2017,</w:t>
            </w:r>
            <w:r>
              <w:rPr>
                <w:spacing w:val="-4"/>
                <w:sz w:val="24"/>
              </w:rPr>
              <w:t xml:space="preserve"> </w:t>
            </w:r>
            <w:r>
              <w:rPr>
                <w:sz w:val="24"/>
              </w:rPr>
              <w:t>July</w:t>
            </w:r>
            <w:r>
              <w:rPr>
                <w:spacing w:val="-6"/>
                <w:sz w:val="24"/>
              </w:rPr>
              <w:t xml:space="preserve"> </w:t>
            </w:r>
            <w:r>
              <w:rPr>
                <w:spacing w:val="-4"/>
                <w:sz w:val="24"/>
              </w:rPr>
              <w:t xml:space="preserve">2017, </w:t>
            </w:r>
            <w:r>
              <w:rPr>
                <w:sz w:val="24"/>
              </w:rPr>
              <w:t>May</w:t>
            </w:r>
            <w:r>
              <w:rPr>
                <w:spacing w:val="-8"/>
                <w:sz w:val="24"/>
              </w:rPr>
              <w:t xml:space="preserve"> </w:t>
            </w:r>
            <w:r>
              <w:rPr>
                <w:sz w:val="24"/>
              </w:rPr>
              <w:t>2020,</w:t>
            </w:r>
            <w:r>
              <w:rPr>
                <w:spacing w:val="-4"/>
                <w:sz w:val="24"/>
              </w:rPr>
              <w:t xml:space="preserve"> </w:t>
            </w:r>
            <w:r>
              <w:rPr>
                <w:sz w:val="24"/>
              </w:rPr>
              <w:t>July</w:t>
            </w:r>
            <w:r>
              <w:rPr>
                <w:spacing w:val="-7"/>
                <w:sz w:val="24"/>
              </w:rPr>
              <w:t xml:space="preserve"> </w:t>
            </w:r>
            <w:r>
              <w:rPr>
                <w:spacing w:val="-4"/>
                <w:sz w:val="24"/>
              </w:rPr>
              <w:t>2021, September 2022, March 2023</w:t>
            </w:r>
            <w:r w:rsidR="006A4742">
              <w:rPr>
                <w:spacing w:val="-4"/>
                <w:sz w:val="24"/>
              </w:rPr>
              <w:t>, October 2023</w:t>
            </w:r>
            <w:r w:rsidR="00036499">
              <w:rPr>
                <w:spacing w:val="-4"/>
                <w:sz w:val="24"/>
              </w:rPr>
              <w:t>, September 2024</w:t>
            </w:r>
          </w:p>
        </w:tc>
      </w:tr>
      <w:tr w:rsidR="002E6D32" w14:paraId="4ED126FF" w14:textId="77777777" w:rsidTr="002E6D32">
        <w:trPr>
          <w:trHeight w:val="510"/>
        </w:trPr>
        <w:tc>
          <w:tcPr>
            <w:tcW w:w="4111" w:type="dxa"/>
            <w:shd w:val="clear" w:color="auto" w:fill="D9D9D9"/>
            <w:vAlign w:val="center"/>
            <w:hideMark/>
          </w:tcPr>
          <w:p w14:paraId="59537060" w14:textId="77777777" w:rsidR="002E6D32" w:rsidRDefault="002E6D32">
            <w:pPr>
              <w:widowControl w:val="0"/>
              <w:tabs>
                <w:tab w:val="left" w:pos="4536"/>
              </w:tabs>
              <w:autoSpaceDE w:val="0"/>
              <w:autoSpaceDN w:val="0"/>
              <w:adjustRightInd w:val="0"/>
              <w:rPr>
                <w:b/>
                <w:sz w:val="24"/>
                <w:szCs w:val="24"/>
                <w:lang w:val="en-US"/>
              </w:rPr>
            </w:pPr>
            <w:r>
              <w:rPr>
                <w:b/>
                <w:sz w:val="24"/>
                <w:szCs w:val="24"/>
                <w:lang w:val="en-US"/>
              </w:rPr>
              <w:t>Next Review Date:</w:t>
            </w:r>
          </w:p>
        </w:tc>
        <w:tc>
          <w:tcPr>
            <w:tcW w:w="5240" w:type="dxa"/>
            <w:vAlign w:val="center"/>
            <w:hideMark/>
          </w:tcPr>
          <w:p w14:paraId="236C9621" w14:textId="77777777" w:rsidR="002E6D32" w:rsidRDefault="002E6D32">
            <w:pPr>
              <w:widowControl w:val="0"/>
              <w:tabs>
                <w:tab w:val="left" w:pos="4536"/>
              </w:tabs>
              <w:autoSpaceDE w:val="0"/>
              <w:autoSpaceDN w:val="0"/>
              <w:adjustRightInd w:val="0"/>
              <w:rPr>
                <w:iCs/>
                <w:sz w:val="24"/>
                <w:szCs w:val="24"/>
                <w:lang w:val="en-US"/>
              </w:rPr>
            </w:pPr>
          </w:p>
          <w:p w14:paraId="76ADCA9D" w14:textId="1B9E34C9" w:rsidR="002E6D32" w:rsidRDefault="00B47FD5">
            <w:pPr>
              <w:widowControl w:val="0"/>
              <w:tabs>
                <w:tab w:val="left" w:pos="4536"/>
              </w:tabs>
              <w:autoSpaceDE w:val="0"/>
              <w:autoSpaceDN w:val="0"/>
              <w:adjustRightInd w:val="0"/>
              <w:rPr>
                <w:iCs/>
                <w:sz w:val="24"/>
                <w:szCs w:val="24"/>
                <w:lang w:val="en-US"/>
              </w:rPr>
            </w:pPr>
            <w:r>
              <w:rPr>
                <w:iCs/>
                <w:sz w:val="24"/>
                <w:szCs w:val="24"/>
                <w:lang w:val="en-US"/>
              </w:rPr>
              <w:t>September 2025</w:t>
            </w:r>
          </w:p>
          <w:p w14:paraId="169B93AB" w14:textId="77777777" w:rsidR="002E6D32" w:rsidRDefault="002E6D32">
            <w:pPr>
              <w:widowControl w:val="0"/>
              <w:tabs>
                <w:tab w:val="left" w:pos="4536"/>
              </w:tabs>
              <w:autoSpaceDE w:val="0"/>
              <w:autoSpaceDN w:val="0"/>
              <w:adjustRightInd w:val="0"/>
              <w:rPr>
                <w:iCs/>
                <w:sz w:val="24"/>
                <w:szCs w:val="24"/>
                <w:lang w:val="en-US"/>
              </w:rPr>
            </w:pPr>
          </w:p>
          <w:p w14:paraId="710B0524" w14:textId="697CC084" w:rsidR="002E6D32" w:rsidRPr="002E6D32" w:rsidRDefault="002E6D32">
            <w:pPr>
              <w:widowControl w:val="0"/>
              <w:tabs>
                <w:tab w:val="left" w:pos="4536"/>
              </w:tabs>
              <w:autoSpaceDE w:val="0"/>
              <w:autoSpaceDN w:val="0"/>
              <w:adjustRightInd w:val="0"/>
              <w:rPr>
                <w:iCs/>
                <w:sz w:val="24"/>
                <w:szCs w:val="24"/>
                <w:lang w:val="en-US"/>
              </w:rPr>
            </w:pPr>
          </w:p>
        </w:tc>
      </w:tr>
    </w:tbl>
    <w:p w14:paraId="48D1D449" w14:textId="77777777" w:rsidR="002E6D32" w:rsidRDefault="002E6D32" w:rsidP="002E6D32">
      <w:pPr>
        <w:rPr>
          <w:rFonts w:cs="Times New Roman"/>
          <w:sz w:val="4"/>
          <w:szCs w:val="4"/>
          <w:lang w:val="en-GB"/>
        </w:rPr>
      </w:pPr>
    </w:p>
    <w:tbl>
      <w:tblPr>
        <w:tblStyle w:val="TableGrid"/>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2E6D32" w14:paraId="3D7A0B88" w14:textId="77777777" w:rsidTr="002E6D32">
        <w:trPr>
          <w:trHeight w:val="510"/>
        </w:trPr>
        <w:tc>
          <w:tcPr>
            <w:tcW w:w="9351" w:type="dxa"/>
            <w:shd w:val="clear" w:color="auto" w:fill="D9D9D9"/>
            <w:vAlign w:val="center"/>
            <w:hideMark/>
          </w:tcPr>
          <w:p w14:paraId="34C9D195" w14:textId="77777777" w:rsidR="002E6D32" w:rsidRDefault="002E6D32">
            <w:pPr>
              <w:tabs>
                <w:tab w:val="left" w:pos="4536"/>
              </w:tabs>
              <w:adjustRightInd w:val="0"/>
              <w:spacing w:line="200" w:lineRule="exact"/>
              <w:rPr>
                <w:i/>
                <w:sz w:val="24"/>
                <w:szCs w:val="24"/>
              </w:rPr>
            </w:pPr>
            <w:r>
              <w:rPr>
                <w:b/>
                <w:sz w:val="24"/>
                <w:szCs w:val="24"/>
              </w:rPr>
              <w:t>RELEVANT DOCUMENTS</w:t>
            </w:r>
          </w:p>
        </w:tc>
      </w:tr>
      <w:tr w:rsidR="002E6D32" w14:paraId="575B5E6D" w14:textId="77777777" w:rsidTr="002E6D32">
        <w:trPr>
          <w:trHeight w:val="510"/>
        </w:trPr>
        <w:tc>
          <w:tcPr>
            <w:tcW w:w="9351" w:type="dxa"/>
            <w:vAlign w:val="center"/>
            <w:hideMark/>
          </w:tcPr>
          <w:p w14:paraId="7D80F59C" w14:textId="5CF2EF41" w:rsidR="002E6D32" w:rsidRPr="002E6D32" w:rsidRDefault="002E6D32" w:rsidP="002E6D32">
            <w:pPr>
              <w:widowControl w:val="0"/>
              <w:autoSpaceDE w:val="0"/>
              <w:autoSpaceDN w:val="0"/>
              <w:adjustRightInd w:val="0"/>
              <w:spacing w:before="34"/>
              <w:ind w:left="200" w:right="-20"/>
              <w:rPr>
                <w:sz w:val="24"/>
                <w:szCs w:val="24"/>
                <w:lang w:val="en-US"/>
              </w:rPr>
            </w:pPr>
            <w:r>
              <w:rPr>
                <w:sz w:val="24"/>
                <w:szCs w:val="24"/>
                <w:lang w:val="en-US"/>
              </w:rPr>
              <w:t>N/A</w:t>
            </w:r>
          </w:p>
        </w:tc>
      </w:tr>
      <w:tr w:rsidR="002E6D32" w14:paraId="79529EA5" w14:textId="77777777" w:rsidTr="002E6D32">
        <w:trPr>
          <w:trHeight w:val="608"/>
        </w:trPr>
        <w:tc>
          <w:tcPr>
            <w:tcW w:w="9351" w:type="dxa"/>
            <w:shd w:val="clear" w:color="auto" w:fill="D9D9D9"/>
            <w:vAlign w:val="center"/>
            <w:hideMark/>
          </w:tcPr>
          <w:p w14:paraId="67426612" w14:textId="77777777" w:rsidR="002E6D32" w:rsidRDefault="002E6D32">
            <w:pPr>
              <w:widowControl w:val="0"/>
              <w:tabs>
                <w:tab w:val="left" w:pos="4536"/>
              </w:tabs>
              <w:autoSpaceDE w:val="0"/>
              <w:autoSpaceDN w:val="0"/>
              <w:adjustRightInd w:val="0"/>
              <w:spacing w:line="200" w:lineRule="exact"/>
              <w:rPr>
                <w:b/>
                <w:sz w:val="24"/>
                <w:szCs w:val="24"/>
                <w:lang w:val="en-US"/>
              </w:rPr>
            </w:pPr>
            <w:r>
              <w:rPr>
                <w:b/>
                <w:sz w:val="24"/>
                <w:szCs w:val="24"/>
                <w:lang w:val="en-US"/>
              </w:rPr>
              <w:t>RELATED POLICIES &amp; DOCUMENTS</w:t>
            </w:r>
          </w:p>
        </w:tc>
      </w:tr>
      <w:tr w:rsidR="002E6D32" w14:paraId="0822E0F8" w14:textId="77777777" w:rsidTr="002E6D32">
        <w:trPr>
          <w:trHeight w:val="510"/>
        </w:trPr>
        <w:tc>
          <w:tcPr>
            <w:tcW w:w="9351" w:type="dxa"/>
            <w:vAlign w:val="center"/>
            <w:hideMark/>
          </w:tcPr>
          <w:p w14:paraId="1B6FBD4C" w14:textId="77777777" w:rsidR="002E6D32" w:rsidRDefault="002E6D32" w:rsidP="002E6D32">
            <w:pPr>
              <w:pStyle w:val="ListParagraph"/>
              <w:numPr>
                <w:ilvl w:val="0"/>
                <w:numId w:val="4"/>
              </w:numPr>
              <w:adjustRightInd w:val="0"/>
              <w:spacing w:before="34"/>
              <w:ind w:right="-20"/>
              <w:rPr>
                <w:sz w:val="24"/>
                <w:szCs w:val="24"/>
                <w:lang w:val="en-US"/>
              </w:rPr>
            </w:pPr>
            <w:r>
              <w:rPr>
                <w:sz w:val="24"/>
                <w:szCs w:val="24"/>
                <w:lang w:val="en-US"/>
              </w:rPr>
              <w:t>Academic Misconduct Policy</w:t>
            </w:r>
          </w:p>
          <w:p w14:paraId="0BBA6D38" w14:textId="77777777" w:rsidR="002E6D32" w:rsidRDefault="002E6D32" w:rsidP="002E6D32">
            <w:pPr>
              <w:pStyle w:val="ListParagraph"/>
              <w:numPr>
                <w:ilvl w:val="0"/>
                <w:numId w:val="4"/>
              </w:numPr>
              <w:adjustRightInd w:val="0"/>
              <w:spacing w:before="34"/>
              <w:ind w:right="-20"/>
              <w:rPr>
                <w:sz w:val="24"/>
                <w:szCs w:val="24"/>
                <w:lang w:val="en-US"/>
              </w:rPr>
            </w:pPr>
            <w:r>
              <w:rPr>
                <w:sz w:val="24"/>
                <w:szCs w:val="24"/>
                <w:lang w:val="en-US"/>
              </w:rPr>
              <w:t>Student Complaints Procedure</w:t>
            </w:r>
          </w:p>
          <w:p w14:paraId="033C9911" w14:textId="77777777" w:rsidR="002E6D32" w:rsidRDefault="002E6D32" w:rsidP="002E6D32">
            <w:pPr>
              <w:pStyle w:val="ListParagraph"/>
              <w:numPr>
                <w:ilvl w:val="0"/>
                <w:numId w:val="4"/>
              </w:numPr>
              <w:adjustRightInd w:val="0"/>
              <w:spacing w:before="34"/>
              <w:ind w:right="-20"/>
              <w:rPr>
                <w:sz w:val="24"/>
                <w:szCs w:val="24"/>
                <w:lang w:val="en-US"/>
              </w:rPr>
            </w:pPr>
            <w:r>
              <w:rPr>
                <w:sz w:val="24"/>
                <w:szCs w:val="24"/>
                <w:lang w:val="en-US"/>
              </w:rPr>
              <w:t>Student Code of Behaviour and Student Disciplinary Procedure</w:t>
            </w:r>
          </w:p>
          <w:p w14:paraId="44D34D06" w14:textId="77777777" w:rsidR="002E6D32" w:rsidRDefault="002E6D32" w:rsidP="002E6D32">
            <w:pPr>
              <w:pStyle w:val="ListParagraph"/>
              <w:numPr>
                <w:ilvl w:val="0"/>
                <w:numId w:val="4"/>
              </w:numPr>
              <w:adjustRightInd w:val="0"/>
              <w:spacing w:before="34"/>
              <w:ind w:right="-20"/>
              <w:rPr>
                <w:sz w:val="24"/>
                <w:szCs w:val="24"/>
                <w:lang w:val="en-US"/>
              </w:rPr>
            </w:pPr>
            <w:r>
              <w:rPr>
                <w:sz w:val="24"/>
                <w:szCs w:val="24"/>
                <w:lang w:val="en-US"/>
              </w:rPr>
              <w:t>Fitness to Practise Policy</w:t>
            </w:r>
          </w:p>
          <w:p w14:paraId="0A5F6142" w14:textId="352AA414" w:rsidR="002E6D32" w:rsidRPr="002E6D32" w:rsidRDefault="002E6D32" w:rsidP="002E6D32">
            <w:pPr>
              <w:pStyle w:val="ListParagraph"/>
              <w:numPr>
                <w:ilvl w:val="0"/>
                <w:numId w:val="4"/>
              </w:numPr>
              <w:adjustRightInd w:val="0"/>
              <w:spacing w:before="34"/>
              <w:ind w:right="-20"/>
              <w:rPr>
                <w:sz w:val="24"/>
                <w:szCs w:val="24"/>
                <w:lang w:val="en-US"/>
              </w:rPr>
            </w:pPr>
            <w:r>
              <w:rPr>
                <w:sz w:val="24"/>
                <w:szCs w:val="24"/>
                <w:lang w:val="en-US"/>
              </w:rPr>
              <w:t>Fitness to Study and Engage in the University Experience Policy</w:t>
            </w:r>
          </w:p>
        </w:tc>
      </w:tr>
    </w:tbl>
    <w:p w14:paraId="3D1D4237" w14:textId="77777777" w:rsidR="002E6D32" w:rsidRDefault="002E6D32" w:rsidP="002E6D32">
      <w:pPr>
        <w:adjustRightInd w:val="0"/>
        <w:ind w:right="-23"/>
        <w:rPr>
          <w:b/>
          <w:sz w:val="24"/>
          <w:szCs w:val="24"/>
        </w:rPr>
      </w:pPr>
    </w:p>
    <w:p w14:paraId="6BE86196" w14:textId="77777777" w:rsidR="002E6D32" w:rsidRDefault="002E6D32">
      <w:pPr>
        <w:pStyle w:val="Heading1"/>
        <w:spacing w:before="77"/>
      </w:pPr>
    </w:p>
    <w:p w14:paraId="638B5595" w14:textId="77777777" w:rsidR="002E6D32" w:rsidRDefault="002E6D32">
      <w:pPr>
        <w:pStyle w:val="Heading1"/>
        <w:spacing w:before="77"/>
      </w:pPr>
    </w:p>
    <w:p w14:paraId="25D2F7F5" w14:textId="77777777" w:rsidR="002E6D32" w:rsidRDefault="002E6D32">
      <w:pPr>
        <w:pStyle w:val="Heading1"/>
        <w:spacing w:before="77"/>
      </w:pPr>
    </w:p>
    <w:p w14:paraId="136530F4" w14:textId="77777777" w:rsidR="002E6D32" w:rsidRDefault="002E6D32">
      <w:pPr>
        <w:pStyle w:val="Heading1"/>
        <w:spacing w:before="77"/>
      </w:pPr>
    </w:p>
    <w:p w14:paraId="0DC613FC" w14:textId="77777777" w:rsidR="002E6D32" w:rsidRDefault="002E6D32">
      <w:pPr>
        <w:pStyle w:val="Heading1"/>
        <w:spacing w:before="77"/>
      </w:pPr>
    </w:p>
    <w:p w14:paraId="33202349" w14:textId="77777777" w:rsidR="002E6D32" w:rsidRDefault="002E6D32">
      <w:pPr>
        <w:pStyle w:val="Heading1"/>
        <w:spacing w:before="77"/>
      </w:pPr>
    </w:p>
    <w:p w14:paraId="72EDB034" w14:textId="77777777" w:rsidR="002E6D32" w:rsidRDefault="002E6D32">
      <w:pPr>
        <w:pStyle w:val="Heading1"/>
        <w:spacing w:before="77"/>
      </w:pPr>
    </w:p>
    <w:p w14:paraId="0B054ADF" w14:textId="77777777" w:rsidR="002E6D32" w:rsidRDefault="002E6D32">
      <w:pPr>
        <w:pStyle w:val="Heading1"/>
        <w:spacing w:before="77"/>
      </w:pPr>
    </w:p>
    <w:p w14:paraId="194B5F81" w14:textId="77777777" w:rsidR="002E6D32" w:rsidRDefault="002E6D32">
      <w:pPr>
        <w:pStyle w:val="Heading1"/>
        <w:spacing w:before="77"/>
      </w:pPr>
    </w:p>
    <w:p w14:paraId="1D50CB56" w14:textId="77777777" w:rsidR="002E6D32" w:rsidRDefault="002E6D32">
      <w:pPr>
        <w:pStyle w:val="Heading1"/>
        <w:spacing w:before="77"/>
      </w:pPr>
    </w:p>
    <w:p w14:paraId="72FA9B10" w14:textId="4EF2253E" w:rsidR="0099211F" w:rsidRDefault="008C29F4">
      <w:pPr>
        <w:pStyle w:val="Heading1"/>
        <w:spacing w:before="77"/>
      </w:pPr>
      <w:r>
        <w:t>Definition</w:t>
      </w:r>
      <w:r>
        <w:rPr>
          <w:spacing w:val="-10"/>
        </w:rPr>
        <w:t xml:space="preserve"> </w:t>
      </w:r>
      <w:r>
        <w:t>of</w:t>
      </w:r>
      <w:r>
        <w:rPr>
          <w:spacing w:val="-10"/>
        </w:rPr>
        <w:t xml:space="preserve"> </w:t>
      </w:r>
      <w:r>
        <w:t>a</w:t>
      </w:r>
      <w:r>
        <w:rPr>
          <w:spacing w:val="-9"/>
        </w:rPr>
        <w:t xml:space="preserve"> </w:t>
      </w:r>
      <w:r>
        <w:t>friend</w:t>
      </w:r>
      <w:r>
        <w:rPr>
          <w:spacing w:val="-12"/>
        </w:rPr>
        <w:t xml:space="preserve"> </w:t>
      </w:r>
      <w:r>
        <w:t>and</w:t>
      </w:r>
      <w:r>
        <w:rPr>
          <w:spacing w:val="-9"/>
        </w:rPr>
        <w:t xml:space="preserve"> </w:t>
      </w:r>
      <w:r>
        <w:t>representative</w:t>
      </w:r>
      <w:r>
        <w:rPr>
          <w:spacing w:val="-8"/>
        </w:rPr>
        <w:t xml:space="preserve"> </w:t>
      </w:r>
      <w:r>
        <w:t>in</w:t>
      </w:r>
      <w:r>
        <w:rPr>
          <w:spacing w:val="-10"/>
        </w:rPr>
        <w:t xml:space="preserve"> </w:t>
      </w:r>
      <w:r>
        <w:t>student</w:t>
      </w:r>
      <w:r>
        <w:rPr>
          <w:spacing w:val="-11"/>
        </w:rPr>
        <w:t xml:space="preserve"> </w:t>
      </w:r>
      <w:r>
        <w:t>governance</w:t>
      </w:r>
      <w:r>
        <w:rPr>
          <w:spacing w:val="-10"/>
        </w:rPr>
        <w:t xml:space="preserve"> </w:t>
      </w:r>
      <w:r>
        <w:rPr>
          <w:spacing w:val="-2"/>
        </w:rPr>
        <w:t>procedures</w:t>
      </w:r>
    </w:p>
    <w:p w14:paraId="72FA9B11" w14:textId="77777777" w:rsidR="0099211F" w:rsidRDefault="0099211F">
      <w:pPr>
        <w:pStyle w:val="BodyText"/>
        <w:rPr>
          <w:b/>
        </w:rPr>
      </w:pPr>
    </w:p>
    <w:p w14:paraId="72FA9B12" w14:textId="34E44043" w:rsidR="0099211F" w:rsidRDefault="008C29F4">
      <w:pPr>
        <w:pStyle w:val="BodyText"/>
        <w:ind w:left="118" w:right="115"/>
        <w:jc w:val="both"/>
      </w:pPr>
      <w:r>
        <w:t>Student</w:t>
      </w:r>
      <w:r>
        <w:rPr>
          <w:spacing w:val="-13"/>
        </w:rPr>
        <w:t xml:space="preserve"> </w:t>
      </w:r>
      <w:r>
        <w:t>Governance</w:t>
      </w:r>
      <w:r>
        <w:rPr>
          <w:spacing w:val="-15"/>
        </w:rPr>
        <w:t xml:space="preserve"> </w:t>
      </w:r>
      <w:r>
        <w:t>procedures</w:t>
      </w:r>
      <w:r>
        <w:rPr>
          <w:spacing w:val="-13"/>
        </w:rPr>
        <w:t xml:space="preserve"> </w:t>
      </w:r>
      <w:r>
        <w:t>(student</w:t>
      </w:r>
      <w:r>
        <w:rPr>
          <w:spacing w:val="-15"/>
        </w:rPr>
        <w:t xml:space="preserve"> </w:t>
      </w:r>
      <w:r>
        <w:t>complaints,</w:t>
      </w:r>
      <w:r>
        <w:rPr>
          <w:spacing w:val="-12"/>
        </w:rPr>
        <w:t xml:space="preserve"> </w:t>
      </w:r>
      <w:r>
        <w:t>disciplinary</w:t>
      </w:r>
      <w:r>
        <w:rPr>
          <w:spacing w:val="-16"/>
        </w:rPr>
        <w:t xml:space="preserve"> </w:t>
      </w:r>
      <w:r>
        <w:t>procedures,</w:t>
      </w:r>
      <w:r>
        <w:rPr>
          <w:spacing w:val="-13"/>
        </w:rPr>
        <w:t xml:space="preserve"> </w:t>
      </w:r>
      <w:r>
        <w:t xml:space="preserve">academic misconduct panels, fitness to practise procedures, fitness to study procedures) follow the principles of natural justice and include the right for students to be accompanied by one ‘friend’ at all stages of the relevant procedure, including meetings, formal investigations and </w:t>
      </w:r>
      <w:r>
        <w:rPr>
          <w:spacing w:val="-2"/>
        </w:rPr>
        <w:t>hearings.</w:t>
      </w:r>
    </w:p>
    <w:p w14:paraId="72FA9B13" w14:textId="77777777" w:rsidR="0099211F" w:rsidRDefault="0099211F">
      <w:pPr>
        <w:pStyle w:val="BodyText"/>
      </w:pPr>
    </w:p>
    <w:p w14:paraId="72FA9B14" w14:textId="188578ED" w:rsidR="0099211F" w:rsidRDefault="008C29F4">
      <w:pPr>
        <w:pStyle w:val="BodyText"/>
        <w:spacing w:before="1"/>
        <w:ind w:left="118" w:right="115"/>
        <w:jc w:val="both"/>
      </w:pPr>
      <w:r>
        <w:t>In this context, LJMU defines a friend as a person who accompanies a student to provide support, for example, an adviser from the John Moores Students’ Union, a relative or a personal friend, who is with the student during proceedings.</w:t>
      </w:r>
      <w:r>
        <w:rPr>
          <w:spacing w:val="40"/>
        </w:rPr>
        <w:t xml:space="preserve"> </w:t>
      </w:r>
      <w:r>
        <w:t>Students are responsible for making</w:t>
      </w:r>
      <w:r>
        <w:rPr>
          <w:spacing w:val="-9"/>
        </w:rPr>
        <w:t xml:space="preserve"> </w:t>
      </w:r>
      <w:r>
        <w:t>their</w:t>
      </w:r>
      <w:r>
        <w:rPr>
          <w:spacing w:val="-9"/>
        </w:rPr>
        <w:t xml:space="preserve"> </w:t>
      </w:r>
      <w:r>
        <w:t>own</w:t>
      </w:r>
      <w:r>
        <w:rPr>
          <w:spacing w:val="-7"/>
        </w:rPr>
        <w:t xml:space="preserve"> </w:t>
      </w:r>
      <w:r>
        <w:t>arrangements</w:t>
      </w:r>
      <w:r>
        <w:rPr>
          <w:spacing w:val="-10"/>
        </w:rPr>
        <w:t xml:space="preserve"> </w:t>
      </w:r>
      <w:r>
        <w:t>to</w:t>
      </w:r>
      <w:r>
        <w:rPr>
          <w:spacing w:val="-9"/>
        </w:rPr>
        <w:t xml:space="preserve"> </w:t>
      </w:r>
      <w:r>
        <w:t>have</w:t>
      </w:r>
      <w:r>
        <w:rPr>
          <w:spacing w:val="-7"/>
        </w:rPr>
        <w:t xml:space="preserve"> </w:t>
      </w:r>
      <w:r>
        <w:t>an</w:t>
      </w:r>
      <w:r>
        <w:rPr>
          <w:spacing w:val="-7"/>
        </w:rPr>
        <w:t xml:space="preserve"> </w:t>
      </w:r>
      <w:r>
        <w:t>appropriate</w:t>
      </w:r>
      <w:r>
        <w:rPr>
          <w:spacing w:val="-7"/>
        </w:rPr>
        <w:t xml:space="preserve"> </w:t>
      </w:r>
      <w:r>
        <w:t>friend</w:t>
      </w:r>
      <w:r>
        <w:rPr>
          <w:spacing w:val="-8"/>
        </w:rPr>
        <w:t xml:space="preserve"> </w:t>
      </w:r>
      <w:r>
        <w:t>in</w:t>
      </w:r>
      <w:r>
        <w:rPr>
          <w:spacing w:val="-10"/>
        </w:rPr>
        <w:t xml:space="preserve"> </w:t>
      </w:r>
      <w:r>
        <w:t>attendance</w:t>
      </w:r>
      <w:r>
        <w:rPr>
          <w:spacing w:val="-7"/>
        </w:rPr>
        <w:t xml:space="preserve"> </w:t>
      </w:r>
      <w:r>
        <w:t>at</w:t>
      </w:r>
      <w:r>
        <w:rPr>
          <w:spacing w:val="-7"/>
        </w:rPr>
        <w:t xml:space="preserve"> </w:t>
      </w:r>
      <w:r>
        <w:t>proceedings. The</w:t>
      </w:r>
      <w:r>
        <w:rPr>
          <w:spacing w:val="-2"/>
        </w:rPr>
        <w:t xml:space="preserve"> </w:t>
      </w:r>
      <w:r>
        <w:t>friend</w:t>
      </w:r>
      <w:r>
        <w:rPr>
          <w:spacing w:val="-2"/>
        </w:rPr>
        <w:t xml:space="preserve"> </w:t>
      </w:r>
      <w:r>
        <w:t>does</w:t>
      </w:r>
      <w:r>
        <w:rPr>
          <w:spacing w:val="-2"/>
        </w:rPr>
        <w:t xml:space="preserve"> </w:t>
      </w:r>
      <w:r>
        <w:t>not act as</w:t>
      </w:r>
      <w:r>
        <w:rPr>
          <w:spacing w:val="-2"/>
        </w:rPr>
        <w:t xml:space="preserve"> </w:t>
      </w:r>
      <w:r>
        <w:t>advocate</w:t>
      </w:r>
      <w:r>
        <w:rPr>
          <w:spacing w:val="-3"/>
        </w:rPr>
        <w:t xml:space="preserve"> </w:t>
      </w:r>
      <w:r>
        <w:t>for</w:t>
      </w:r>
      <w:r>
        <w:rPr>
          <w:spacing w:val="-2"/>
        </w:rPr>
        <w:t xml:space="preserve"> </w:t>
      </w:r>
      <w:r>
        <w:t>the</w:t>
      </w:r>
      <w:r>
        <w:rPr>
          <w:spacing w:val="-1"/>
        </w:rPr>
        <w:t xml:space="preserve"> </w:t>
      </w:r>
      <w:r>
        <w:t>student and the student is expected</w:t>
      </w:r>
      <w:r>
        <w:rPr>
          <w:spacing w:val="-1"/>
        </w:rPr>
        <w:t xml:space="preserve"> </w:t>
      </w:r>
      <w:r>
        <w:t>to</w:t>
      </w:r>
      <w:r>
        <w:rPr>
          <w:spacing w:val="-1"/>
        </w:rPr>
        <w:t xml:space="preserve"> </w:t>
      </w:r>
      <w:r>
        <w:t>speak</w:t>
      </w:r>
      <w:r>
        <w:rPr>
          <w:spacing w:val="-2"/>
        </w:rPr>
        <w:t xml:space="preserve"> </w:t>
      </w:r>
      <w:r>
        <w:t>on their</w:t>
      </w:r>
      <w:r>
        <w:rPr>
          <w:spacing w:val="-15"/>
        </w:rPr>
        <w:t xml:space="preserve"> </w:t>
      </w:r>
      <w:r>
        <w:t>own</w:t>
      </w:r>
      <w:r>
        <w:rPr>
          <w:spacing w:val="-13"/>
        </w:rPr>
        <w:t xml:space="preserve"> </w:t>
      </w:r>
      <w:r>
        <w:t>behalf.</w:t>
      </w:r>
      <w:r>
        <w:rPr>
          <w:spacing w:val="-13"/>
        </w:rPr>
        <w:t xml:space="preserve"> </w:t>
      </w:r>
      <w:r>
        <w:t>A</w:t>
      </w:r>
      <w:r>
        <w:rPr>
          <w:spacing w:val="-16"/>
        </w:rPr>
        <w:t xml:space="preserve"> </w:t>
      </w:r>
      <w:r>
        <w:t>friend</w:t>
      </w:r>
      <w:r>
        <w:rPr>
          <w:spacing w:val="-13"/>
        </w:rPr>
        <w:t xml:space="preserve"> </w:t>
      </w:r>
      <w:r>
        <w:t>may</w:t>
      </w:r>
      <w:r>
        <w:rPr>
          <w:spacing w:val="-16"/>
        </w:rPr>
        <w:t xml:space="preserve"> </w:t>
      </w:r>
      <w:r>
        <w:t>speak</w:t>
      </w:r>
      <w:r>
        <w:rPr>
          <w:spacing w:val="-14"/>
        </w:rPr>
        <w:t xml:space="preserve"> </w:t>
      </w:r>
      <w:r>
        <w:t>for</w:t>
      </w:r>
      <w:r>
        <w:rPr>
          <w:spacing w:val="-12"/>
        </w:rPr>
        <w:t xml:space="preserve"> </w:t>
      </w:r>
      <w:r>
        <w:t>the</w:t>
      </w:r>
      <w:r>
        <w:rPr>
          <w:spacing w:val="-13"/>
        </w:rPr>
        <w:t xml:space="preserve"> </w:t>
      </w:r>
      <w:r>
        <w:t>student</w:t>
      </w:r>
      <w:r>
        <w:rPr>
          <w:spacing w:val="-13"/>
        </w:rPr>
        <w:t xml:space="preserve"> </w:t>
      </w:r>
      <w:r>
        <w:t>where</w:t>
      </w:r>
      <w:r>
        <w:rPr>
          <w:spacing w:val="-14"/>
        </w:rPr>
        <w:t xml:space="preserve"> </w:t>
      </w:r>
      <w:r>
        <w:t>this</w:t>
      </w:r>
      <w:r>
        <w:rPr>
          <w:spacing w:val="-15"/>
        </w:rPr>
        <w:t xml:space="preserve"> </w:t>
      </w:r>
      <w:r>
        <w:t>would support the provision of reasonable adjustment under the Equality Act 2010, for example, where a student may need a British Sign Language interpreter.</w:t>
      </w:r>
    </w:p>
    <w:p w14:paraId="72FA9B15" w14:textId="77777777" w:rsidR="0099211F" w:rsidRDefault="0099211F">
      <w:pPr>
        <w:pStyle w:val="BodyText"/>
      </w:pPr>
    </w:p>
    <w:p w14:paraId="72FA9B16" w14:textId="77777777" w:rsidR="0099211F" w:rsidRDefault="008C29F4">
      <w:pPr>
        <w:pStyle w:val="BodyText"/>
        <w:ind w:left="118"/>
        <w:jc w:val="both"/>
      </w:pPr>
      <w:r>
        <w:t>A</w:t>
      </w:r>
      <w:r>
        <w:rPr>
          <w:spacing w:val="-4"/>
        </w:rPr>
        <w:t xml:space="preserve"> </w:t>
      </w:r>
      <w:r>
        <w:t>person</w:t>
      </w:r>
      <w:r>
        <w:rPr>
          <w:spacing w:val="-1"/>
        </w:rPr>
        <w:t xml:space="preserve"> </w:t>
      </w:r>
      <w:r>
        <w:t>cannot</w:t>
      </w:r>
      <w:r>
        <w:rPr>
          <w:spacing w:val="-1"/>
        </w:rPr>
        <w:t xml:space="preserve"> </w:t>
      </w:r>
      <w:r>
        <w:t>act</w:t>
      </w:r>
      <w:r>
        <w:rPr>
          <w:spacing w:val="-3"/>
        </w:rPr>
        <w:t xml:space="preserve"> </w:t>
      </w:r>
      <w:r>
        <w:t>as</w:t>
      </w:r>
      <w:r>
        <w:rPr>
          <w:spacing w:val="-5"/>
        </w:rPr>
        <w:t xml:space="preserve"> </w:t>
      </w:r>
      <w:r>
        <w:t>a</w:t>
      </w:r>
      <w:r>
        <w:rPr>
          <w:spacing w:val="-2"/>
        </w:rPr>
        <w:t xml:space="preserve"> </w:t>
      </w:r>
      <w:r>
        <w:t>friend</w:t>
      </w:r>
      <w:r>
        <w:rPr>
          <w:spacing w:val="-1"/>
        </w:rPr>
        <w:t xml:space="preserve"> </w:t>
      </w:r>
      <w:r>
        <w:t>or</w:t>
      </w:r>
      <w:r>
        <w:rPr>
          <w:spacing w:val="-4"/>
        </w:rPr>
        <w:t xml:space="preserve"> </w:t>
      </w:r>
      <w:r>
        <w:t>attend</w:t>
      </w:r>
      <w:r>
        <w:rPr>
          <w:spacing w:val="-3"/>
        </w:rPr>
        <w:t xml:space="preserve"> </w:t>
      </w:r>
      <w:r>
        <w:t>a</w:t>
      </w:r>
      <w:r>
        <w:rPr>
          <w:spacing w:val="-4"/>
        </w:rPr>
        <w:t xml:space="preserve"> </w:t>
      </w:r>
      <w:r>
        <w:t>meeting</w:t>
      </w:r>
      <w:r>
        <w:rPr>
          <w:spacing w:val="3"/>
        </w:rPr>
        <w:t xml:space="preserve"> </w:t>
      </w:r>
      <w:r>
        <w:t>in</w:t>
      </w:r>
      <w:r>
        <w:rPr>
          <w:spacing w:val="-1"/>
        </w:rPr>
        <w:t xml:space="preserve"> </w:t>
      </w:r>
      <w:r>
        <w:t>the</w:t>
      </w:r>
      <w:r>
        <w:rPr>
          <w:spacing w:val="-3"/>
        </w:rPr>
        <w:t xml:space="preserve"> </w:t>
      </w:r>
      <w:r>
        <w:t xml:space="preserve">following </w:t>
      </w:r>
      <w:r>
        <w:rPr>
          <w:spacing w:val="-2"/>
        </w:rPr>
        <w:t>scenarios:</w:t>
      </w:r>
    </w:p>
    <w:p w14:paraId="72FA9B17" w14:textId="77777777" w:rsidR="0099211F" w:rsidRDefault="0099211F">
      <w:pPr>
        <w:pStyle w:val="BodyText"/>
      </w:pPr>
    </w:p>
    <w:p w14:paraId="72FA9B18" w14:textId="31C77ABF" w:rsidR="0099211F" w:rsidRDefault="008C29F4">
      <w:pPr>
        <w:pStyle w:val="ListParagraph"/>
        <w:numPr>
          <w:ilvl w:val="0"/>
          <w:numId w:val="1"/>
        </w:numPr>
        <w:tabs>
          <w:tab w:val="left" w:pos="839"/>
        </w:tabs>
        <w:ind w:right="123"/>
        <w:rPr>
          <w:sz w:val="24"/>
        </w:rPr>
      </w:pPr>
      <w:r>
        <w:rPr>
          <w:sz w:val="24"/>
        </w:rPr>
        <w:t>Where</w:t>
      </w:r>
      <w:r>
        <w:rPr>
          <w:spacing w:val="40"/>
          <w:sz w:val="24"/>
        </w:rPr>
        <w:t xml:space="preserve"> </w:t>
      </w:r>
      <w:r>
        <w:rPr>
          <w:sz w:val="24"/>
        </w:rPr>
        <w:t>they</w:t>
      </w:r>
      <w:r>
        <w:rPr>
          <w:spacing w:val="40"/>
          <w:sz w:val="24"/>
        </w:rPr>
        <w:t xml:space="preserve"> </w:t>
      </w:r>
      <w:r>
        <w:rPr>
          <w:sz w:val="24"/>
        </w:rPr>
        <w:t>are</w:t>
      </w:r>
      <w:r>
        <w:rPr>
          <w:spacing w:val="40"/>
          <w:sz w:val="24"/>
        </w:rPr>
        <w:t xml:space="preserve"> </w:t>
      </w:r>
      <w:r>
        <w:rPr>
          <w:sz w:val="24"/>
        </w:rPr>
        <w:t>subject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same</w:t>
      </w:r>
      <w:r>
        <w:rPr>
          <w:spacing w:val="40"/>
          <w:sz w:val="24"/>
        </w:rPr>
        <w:t xml:space="preserve"> </w:t>
      </w:r>
      <w:r>
        <w:rPr>
          <w:sz w:val="24"/>
        </w:rPr>
        <w:t>complaints,</w:t>
      </w:r>
      <w:r>
        <w:rPr>
          <w:spacing w:val="40"/>
          <w:sz w:val="24"/>
        </w:rPr>
        <w:t xml:space="preserve"> </w:t>
      </w:r>
      <w:r>
        <w:rPr>
          <w:sz w:val="24"/>
        </w:rPr>
        <w:t>allegations</w:t>
      </w:r>
      <w:r>
        <w:rPr>
          <w:spacing w:val="40"/>
          <w:sz w:val="24"/>
        </w:rPr>
        <w:t xml:space="preserve"> </w:t>
      </w:r>
      <w:r>
        <w:rPr>
          <w:sz w:val="24"/>
        </w:rPr>
        <w:t>or</w:t>
      </w:r>
      <w:r>
        <w:rPr>
          <w:spacing w:val="40"/>
          <w:sz w:val="24"/>
        </w:rPr>
        <w:t xml:space="preserve"> </w:t>
      </w:r>
      <w:r>
        <w:rPr>
          <w:sz w:val="24"/>
        </w:rPr>
        <w:t>related</w:t>
      </w:r>
      <w:r>
        <w:rPr>
          <w:spacing w:val="40"/>
          <w:sz w:val="24"/>
        </w:rPr>
        <w:t xml:space="preserve"> </w:t>
      </w:r>
      <w:r>
        <w:rPr>
          <w:sz w:val="24"/>
        </w:rPr>
        <w:t>breach</w:t>
      </w:r>
      <w:r>
        <w:rPr>
          <w:spacing w:val="40"/>
          <w:sz w:val="24"/>
        </w:rPr>
        <w:t xml:space="preserve"> </w:t>
      </w:r>
      <w:r>
        <w:rPr>
          <w:sz w:val="24"/>
        </w:rPr>
        <w:t>of university rules and will be required to attend their own investigation meeting</w:t>
      </w:r>
      <w:r w:rsidR="005C4EF3">
        <w:rPr>
          <w:sz w:val="24"/>
        </w:rPr>
        <w:t>.</w:t>
      </w:r>
    </w:p>
    <w:p w14:paraId="72FA9B19" w14:textId="42DE5908" w:rsidR="0099211F" w:rsidRDefault="008C29F4">
      <w:pPr>
        <w:pStyle w:val="ListParagraph"/>
        <w:numPr>
          <w:ilvl w:val="0"/>
          <w:numId w:val="1"/>
        </w:numPr>
        <w:tabs>
          <w:tab w:val="left" w:pos="839"/>
        </w:tabs>
        <w:ind w:right="113"/>
        <w:rPr>
          <w:sz w:val="24"/>
        </w:rPr>
      </w:pPr>
      <w:r>
        <w:rPr>
          <w:sz w:val="24"/>
        </w:rPr>
        <w:t>Where</w:t>
      </w:r>
      <w:r>
        <w:rPr>
          <w:spacing w:val="-10"/>
          <w:sz w:val="24"/>
        </w:rPr>
        <w:t xml:space="preserve"> </w:t>
      </w:r>
      <w:r>
        <w:rPr>
          <w:sz w:val="24"/>
        </w:rPr>
        <w:t>it</w:t>
      </w:r>
      <w:r>
        <w:rPr>
          <w:spacing w:val="-10"/>
          <w:sz w:val="24"/>
        </w:rPr>
        <w:t xml:space="preserve"> </w:t>
      </w:r>
      <w:r>
        <w:rPr>
          <w:sz w:val="24"/>
        </w:rPr>
        <w:t>can</w:t>
      </w:r>
      <w:r>
        <w:rPr>
          <w:spacing w:val="-9"/>
          <w:sz w:val="24"/>
        </w:rPr>
        <w:t xml:space="preserve"> </w:t>
      </w:r>
      <w:r>
        <w:rPr>
          <w:sz w:val="24"/>
        </w:rPr>
        <w:t>be</w:t>
      </w:r>
      <w:r>
        <w:rPr>
          <w:spacing w:val="-9"/>
          <w:sz w:val="24"/>
        </w:rPr>
        <w:t xml:space="preserve"> </w:t>
      </w:r>
      <w:r>
        <w:rPr>
          <w:sz w:val="24"/>
        </w:rPr>
        <w:t>demonstrated</w:t>
      </w:r>
      <w:r>
        <w:rPr>
          <w:spacing w:val="-9"/>
          <w:sz w:val="24"/>
        </w:rPr>
        <w:t xml:space="preserve"> </w:t>
      </w:r>
      <w:r>
        <w:rPr>
          <w:sz w:val="24"/>
        </w:rPr>
        <w:t>that</w:t>
      </w:r>
      <w:r>
        <w:rPr>
          <w:spacing w:val="-10"/>
          <w:sz w:val="24"/>
        </w:rPr>
        <w:t xml:space="preserve"> </w:t>
      </w:r>
      <w:r>
        <w:rPr>
          <w:sz w:val="24"/>
        </w:rPr>
        <w:t>they</w:t>
      </w:r>
      <w:r>
        <w:rPr>
          <w:spacing w:val="-13"/>
          <w:sz w:val="24"/>
        </w:rPr>
        <w:t xml:space="preserve"> </w:t>
      </w:r>
      <w:r>
        <w:rPr>
          <w:sz w:val="24"/>
        </w:rPr>
        <w:t>have</w:t>
      </w:r>
      <w:r>
        <w:rPr>
          <w:spacing w:val="-9"/>
          <w:sz w:val="24"/>
        </w:rPr>
        <w:t xml:space="preserve"> </w:t>
      </w:r>
      <w:r>
        <w:rPr>
          <w:sz w:val="24"/>
        </w:rPr>
        <w:t>the</w:t>
      </w:r>
      <w:r>
        <w:rPr>
          <w:spacing w:val="-9"/>
          <w:sz w:val="24"/>
        </w:rPr>
        <w:t xml:space="preserve"> </w:t>
      </w:r>
      <w:r>
        <w:rPr>
          <w:sz w:val="24"/>
        </w:rPr>
        <w:t>potential</w:t>
      </w:r>
      <w:r>
        <w:rPr>
          <w:spacing w:val="-11"/>
          <w:sz w:val="24"/>
        </w:rPr>
        <w:t xml:space="preserve"> </w:t>
      </w:r>
      <w:r>
        <w:rPr>
          <w:sz w:val="24"/>
        </w:rPr>
        <w:t>to</w:t>
      </w:r>
      <w:r>
        <w:rPr>
          <w:spacing w:val="-9"/>
          <w:sz w:val="24"/>
        </w:rPr>
        <w:t xml:space="preserve"> </w:t>
      </w:r>
      <w:r>
        <w:rPr>
          <w:sz w:val="24"/>
        </w:rPr>
        <w:t>gain</w:t>
      </w:r>
      <w:r>
        <w:rPr>
          <w:spacing w:val="-3"/>
          <w:sz w:val="24"/>
        </w:rPr>
        <w:t xml:space="preserve"> </w:t>
      </w:r>
      <w:r>
        <w:rPr>
          <w:sz w:val="24"/>
        </w:rPr>
        <w:t>personal</w:t>
      </w:r>
      <w:r>
        <w:rPr>
          <w:spacing w:val="-11"/>
          <w:sz w:val="24"/>
        </w:rPr>
        <w:t xml:space="preserve"> </w:t>
      </w:r>
      <w:r>
        <w:rPr>
          <w:sz w:val="24"/>
        </w:rPr>
        <w:t>advantage by them being party to the matters discussed</w:t>
      </w:r>
      <w:r w:rsidR="005C4EF3">
        <w:rPr>
          <w:sz w:val="24"/>
        </w:rPr>
        <w:t>.</w:t>
      </w:r>
    </w:p>
    <w:p w14:paraId="72FA9B1A" w14:textId="045C653A" w:rsidR="0099211F" w:rsidRDefault="008C29F4">
      <w:pPr>
        <w:pStyle w:val="ListParagraph"/>
        <w:numPr>
          <w:ilvl w:val="0"/>
          <w:numId w:val="1"/>
        </w:numPr>
        <w:tabs>
          <w:tab w:val="left" w:pos="839"/>
        </w:tabs>
        <w:spacing w:before="1"/>
        <w:ind w:right="124"/>
        <w:rPr>
          <w:sz w:val="24"/>
        </w:rPr>
      </w:pPr>
      <w:r>
        <w:rPr>
          <w:sz w:val="24"/>
        </w:rPr>
        <w:t>Where they have the potential to be invited as an independent witness as part of the investigation process</w:t>
      </w:r>
      <w:r w:rsidR="005C4EF3">
        <w:rPr>
          <w:sz w:val="24"/>
        </w:rPr>
        <w:t>.</w:t>
      </w:r>
    </w:p>
    <w:p w14:paraId="72FA9B1B" w14:textId="77777777" w:rsidR="0099211F" w:rsidRDefault="008C29F4">
      <w:pPr>
        <w:pStyle w:val="ListParagraph"/>
        <w:numPr>
          <w:ilvl w:val="0"/>
          <w:numId w:val="1"/>
        </w:numPr>
        <w:tabs>
          <w:tab w:val="left" w:pos="839"/>
        </w:tabs>
        <w:ind w:hanging="361"/>
        <w:rPr>
          <w:sz w:val="24"/>
        </w:rPr>
      </w:pPr>
      <w:r>
        <w:rPr>
          <w:sz w:val="24"/>
        </w:rPr>
        <w:t>Or</w:t>
      </w:r>
      <w:r>
        <w:rPr>
          <w:spacing w:val="-1"/>
          <w:sz w:val="24"/>
        </w:rPr>
        <w:t xml:space="preserve"> </w:t>
      </w:r>
      <w:r>
        <w:rPr>
          <w:sz w:val="24"/>
        </w:rPr>
        <w:t>where</w:t>
      </w:r>
      <w:r>
        <w:rPr>
          <w:spacing w:val="-2"/>
          <w:sz w:val="24"/>
        </w:rPr>
        <w:t xml:space="preserve"> </w:t>
      </w:r>
      <w:r>
        <w:rPr>
          <w:sz w:val="24"/>
        </w:rPr>
        <w:t>there</w:t>
      </w:r>
      <w:r>
        <w:rPr>
          <w:spacing w:val="-1"/>
          <w:sz w:val="24"/>
        </w:rPr>
        <w:t xml:space="preserve"> </w:t>
      </w:r>
      <w:r>
        <w:rPr>
          <w:sz w:val="24"/>
        </w:rPr>
        <w:t>is</w:t>
      </w:r>
      <w:r>
        <w:rPr>
          <w:spacing w:val="-2"/>
          <w:sz w:val="24"/>
        </w:rPr>
        <w:t xml:space="preserve"> </w:t>
      </w:r>
      <w:r>
        <w:rPr>
          <w:sz w:val="24"/>
        </w:rPr>
        <w:t>any</w:t>
      </w:r>
      <w:r>
        <w:rPr>
          <w:spacing w:val="-4"/>
          <w:sz w:val="24"/>
        </w:rPr>
        <w:t xml:space="preserve"> </w:t>
      </w:r>
      <w:r>
        <w:rPr>
          <w:sz w:val="24"/>
        </w:rPr>
        <w:t>other</w:t>
      </w:r>
      <w:r>
        <w:rPr>
          <w:spacing w:val="-1"/>
          <w:sz w:val="24"/>
        </w:rPr>
        <w:t xml:space="preserve"> </w:t>
      </w:r>
      <w:r>
        <w:rPr>
          <w:sz w:val="24"/>
        </w:rPr>
        <w:t>conflict</w:t>
      </w:r>
      <w:r>
        <w:rPr>
          <w:spacing w:val="-3"/>
          <w:sz w:val="24"/>
        </w:rPr>
        <w:t xml:space="preserve"> </w:t>
      </w:r>
      <w:r>
        <w:rPr>
          <w:sz w:val="24"/>
        </w:rPr>
        <w:t>of</w:t>
      </w:r>
      <w:r>
        <w:rPr>
          <w:spacing w:val="1"/>
          <w:sz w:val="24"/>
        </w:rPr>
        <w:t xml:space="preserve"> </w:t>
      </w:r>
      <w:r>
        <w:rPr>
          <w:spacing w:val="-2"/>
          <w:sz w:val="24"/>
        </w:rPr>
        <w:t>interest.</w:t>
      </w:r>
    </w:p>
    <w:p w14:paraId="72FA9B1C" w14:textId="77777777" w:rsidR="0099211F" w:rsidRDefault="0099211F">
      <w:pPr>
        <w:pStyle w:val="BodyText"/>
      </w:pPr>
    </w:p>
    <w:p w14:paraId="6736813C" w14:textId="0827B757" w:rsidR="005C4EF3" w:rsidRPr="00E85BDF" w:rsidRDefault="005C4EF3">
      <w:pPr>
        <w:pStyle w:val="BodyText"/>
        <w:ind w:left="118" w:right="115"/>
        <w:jc w:val="both"/>
        <w:rPr>
          <w:b/>
          <w:bCs/>
        </w:rPr>
      </w:pPr>
      <w:r>
        <w:rPr>
          <w:b/>
          <w:bCs/>
        </w:rPr>
        <w:t>Legal representation</w:t>
      </w:r>
    </w:p>
    <w:p w14:paraId="68C0A8B2" w14:textId="77777777" w:rsidR="005C4EF3" w:rsidRDefault="005C4EF3">
      <w:pPr>
        <w:pStyle w:val="BodyText"/>
        <w:ind w:left="118" w:right="115"/>
        <w:jc w:val="both"/>
      </w:pPr>
    </w:p>
    <w:p w14:paraId="0E44FA6B" w14:textId="537CE0E2" w:rsidR="00BA4AA2" w:rsidRDefault="008C29F4">
      <w:pPr>
        <w:pStyle w:val="BodyText"/>
        <w:ind w:left="118" w:right="115"/>
        <w:jc w:val="both"/>
        <w:rPr>
          <w:spacing w:val="-17"/>
        </w:rPr>
      </w:pPr>
      <w:r>
        <w:t>Students</w:t>
      </w:r>
      <w:r>
        <w:rPr>
          <w:spacing w:val="-17"/>
        </w:rPr>
        <w:t xml:space="preserve"> </w:t>
      </w:r>
      <w:r>
        <w:t>have</w:t>
      </w:r>
      <w:r>
        <w:rPr>
          <w:spacing w:val="-17"/>
        </w:rPr>
        <w:t xml:space="preserve"> </w:t>
      </w:r>
      <w:r>
        <w:t>the</w:t>
      </w:r>
      <w:r>
        <w:rPr>
          <w:spacing w:val="-16"/>
        </w:rPr>
        <w:t xml:space="preserve"> </w:t>
      </w:r>
      <w:r>
        <w:t>right</w:t>
      </w:r>
      <w:r>
        <w:rPr>
          <w:spacing w:val="-17"/>
        </w:rPr>
        <w:t xml:space="preserve"> </w:t>
      </w:r>
      <w:r>
        <w:t>to</w:t>
      </w:r>
      <w:r>
        <w:rPr>
          <w:spacing w:val="-14"/>
        </w:rPr>
        <w:t xml:space="preserve"> </w:t>
      </w:r>
      <w:r>
        <w:t>seek</w:t>
      </w:r>
      <w:r>
        <w:rPr>
          <w:spacing w:val="-16"/>
        </w:rPr>
        <w:t xml:space="preserve"> </w:t>
      </w:r>
      <w:r>
        <w:t>legal</w:t>
      </w:r>
      <w:r>
        <w:rPr>
          <w:spacing w:val="-17"/>
        </w:rPr>
        <w:t xml:space="preserve"> </w:t>
      </w:r>
      <w:r>
        <w:t>advice</w:t>
      </w:r>
      <w:r>
        <w:rPr>
          <w:spacing w:val="-16"/>
        </w:rPr>
        <w:t xml:space="preserve"> </w:t>
      </w:r>
      <w:r>
        <w:t>and</w:t>
      </w:r>
      <w:r>
        <w:rPr>
          <w:spacing w:val="-16"/>
        </w:rPr>
        <w:t xml:space="preserve"> </w:t>
      </w:r>
      <w:r>
        <w:t>may</w:t>
      </w:r>
      <w:r>
        <w:rPr>
          <w:spacing w:val="-17"/>
        </w:rPr>
        <w:t xml:space="preserve"> </w:t>
      </w:r>
      <w:r>
        <w:t>request</w:t>
      </w:r>
      <w:r>
        <w:rPr>
          <w:spacing w:val="-16"/>
        </w:rPr>
        <w:t xml:space="preserve"> </w:t>
      </w:r>
      <w:r>
        <w:t>to</w:t>
      </w:r>
      <w:r>
        <w:rPr>
          <w:spacing w:val="-15"/>
        </w:rPr>
        <w:t xml:space="preserve"> </w:t>
      </w:r>
      <w:r>
        <w:t>be</w:t>
      </w:r>
      <w:r>
        <w:rPr>
          <w:spacing w:val="-16"/>
        </w:rPr>
        <w:t xml:space="preserve"> </w:t>
      </w:r>
      <w:r>
        <w:t>accompanied</w:t>
      </w:r>
      <w:r>
        <w:rPr>
          <w:spacing w:val="-16"/>
        </w:rPr>
        <w:t xml:space="preserve"> </w:t>
      </w:r>
      <w:r>
        <w:t>at</w:t>
      </w:r>
      <w:r>
        <w:rPr>
          <w:spacing w:val="-16"/>
        </w:rPr>
        <w:t xml:space="preserve"> </w:t>
      </w:r>
      <w:r>
        <w:t>a</w:t>
      </w:r>
      <w:r>
        <w:rPr>
          <w:spacing w:val="-17"/>
        </w:rPr>
        <w:t xml:space="preserve"> </w:t>
      </w:r>
      <w:r>
        <w:t xml:space="preserve">meeting or hearing by a legal adviser such as a solicitor or other legal professional. The </w:t>
      </w:r>
      <w:r w:rsidR="005C4EF3">
        <w:t xml:space="preserve">university </w:t>
      </w:r>
      <w:r>
        <w:t>asserts</w:t>
      </w:r>
      <w:r>
        <w:rPr>
          <w:spacing w:val="-9"/>
        </w:rPr>
        <w:t xml:space="preserve"> </w:t>
      </w:r>
      <w:r>
        <w:t>that</w:t>
      </w:r>
      <w:r>
        <w:rPr>
          <w:spacing w:val="-9"/>
        </w:rPr>
        <w:t xml:space="preserve"> </w:t>
      </w:r>
      <w:r>
        <w:t>these</w:t>
      </w:r>
      <w:r>
        <w:rPr>
          <w:spacing w:val="-11"/>
        </w:rPr>
        <w:t xml:space="preserve"> </w:t>
      </w:r>
      <w:r>
        <w:t>meetings</w:t>
      </w:r>
      <w:r>
        <w:rPr>
          <w:spacing w:val="-9"/>
        </w:rPr>
        <w:t xml:space="preserve"> </w:t>
      </w:r>
      <w:r>
        <w:t>or</w:t>
      </w:r>
      <w:r>
        <w:rPr>
          <w:spacing w:val="-10"/>
        </w:rPr>
        <w:t xml:space="preserve"> </w:t>
      </w:r>
      <w:r>
        <w:t>hearings</w:t>
      </w:r>
      <w:r>
        <w:rPr>
          <w:spacing w:val="-9"/>
        </w:rPr>
        <w:t xml:space="preserve"> </w:t>
      </w:r>
      <w:r>
        <w:t>are</w:t>
      </w:r>
      <w:r>
        <w:rPr>
          <w:spacing w:val="-9"/>
        </w:rPr>
        <w:t xml:space="preserve"> </w:t>
      </w:r>
      <w:r>
        <w:t>internal</w:t>
      </w:r>
      <w:r>
        <w:rPr>
          <w:spacing w:val="-10"/>
        </w:rPr>
        <w:t xml:space="preserve"> </w:t>
      </w:r>
      <w:r>
        <w:t>proceedings</w:t>
      </w:r>
      <w:r>
        <w:rPr>
          <w:spacing w:val="-9"/>
        </w:rPr>
        <w:t xml:space="preserve"> </w:t>
      </w:r>
      <w:r>
        <w:t>and</w:t>
      </w:r>
      <w:r>
        <w:rPr>
          <w:spacing w:val="-11"/>
        </w:rPr>
        <w:t xml:space="preserve"> </w:t>
      </w:r>
      <w:r>
        <w:t>while</w:t>
      </w:r>
      <w:r>
        <w:rPr>
          <w:spacing w:val="-8"/>
        </w:rPr>
        <w:t xml:space="preserve"> </w:t>
      </w:r>
      <w:r>
        <w:t>the</w:t>
      </w:r>
      <w:r>
        <w:rPr>
          <w:spacing w:val="-8"/>
        </w:rPr>
        <w:t xml:space="preserve"> </w:t>
      </w:r>
      <w:r>
        <w:t>attendance</w:t>
      </w:r>
      <w:r>
        <w:rPr>
          <w:spacing w:val="-8"/>
        </w:rPr>
        <w:t xml:space="preserve"> </w:t>
      </w:r>
      <w:r>
        <w:t>of a legal professional is not prohibited, their attendance must normally be in the capacity of friend</w:t>
      </w:r>
      <w:r>
        <w:rPr>
          <w:spacing w:val="-17"/>
        </w:rPr>
        <w:t xml:space="preserve"> </w:t>
      </w:r>
      <w:r>
        <w:t>as</w:t>
      </w:r>
      <w:r>
        <w:rPr>
          <w:spacing w:val="-17"/>
        </w:rPr>
        <w:t xml:space="preserve"> </w:t>
      </w:r>
      <w:r>
        <w:t>defined</w:t>
      </w:r>
      <w:r>
        <w:rPr>
          <w:spacing w:val="-16"/>
        </w:rPr>
        <w:t xml:space="preserve"> </w:t>
      </w:r>
      <w:r>
        <w:t>above.</w:t>
      </w:r>
      <w:r>
        <w:rPr>
          <w:spacing w:val="-17"/>
        </w:rPr>
        <w:t xml:space="preserve"> </w:t>
      </w:r>
    </w:p>
    <w:p w14:paraId="7C40715A" w14:textId="77777777" w:rsidR="00BA4AA2" w:rsidRDefault="00BA4AA2">
      <w:pPr>
        <w:pStyle w:val="BodyText"/>
        <w:ind w:left="118" w:right="115"/>
        <w:jc w:val="both"/>
        <w:rPr>
          <w:spacing w:val="-17"/>
        </w:rPr>
      </w:pPr>
    </w:p>
    <w:p w14:paraId="72FA9B1D" w14:textId="5475A056" w:rsidR="0099211F" w:rsidRDefault="008C29F4">
      <w:pPr>
        <w:pStyle w:val="BodyText"/>
        <w:ind w:left="118" w:right="115"/>
        <w:jc w:val="both"/>
      </w:pPr>
      <w:r>
        <w:t>Under</w:t>
      </w:r>
      <w:r>
        <w:rPr>
          <w:spacing w:val="-17"/>
        </w:rPr>
        <w:t xml:space="preserve"> </w:t>
      </w:r>
      <w:r>
        <w:t>exceptional</w:t>
      </w:r>
      <w:r>
        <w:rPr>
          <w:spacing w:val="-17"/>
        </w:rPr>
        <w:t xml:space="preserve"> </w:t>
      </w:r>
      <w:r>
        <w:t>circumstances,</w:t>
      </w:r>
      <w:r>
        <w:rPr>
          <w:spacing w:val="-16"/>
        </w:rPr>
        <w:t xml:space="preserve"> </w:t>
      </w:r>
      <w:r>
        <w:t>the</w:t>
      </w:r>
      <w:r>
        <w:rPr>
          <w:spacing w:val="-16"/>
        </w:rPr>
        <w:t xml:space="preserve"> </w:t>
      </w:r>
      <w:r>
        <w:t>university</w:t>
      </w:r>
      <w:r>
        <w:rPr>
          <w:spacing w:val="-16"/>
        </w:rPr>
        <w:t xml:space="preserve"> </w:t>
      </w:r>
      <w:r>
        <w:t>may</w:t>
      </w:r>
      <w:r>
        <w:rPr>
          <w:spacing w:val="-17"/>
        </w:rPr>
        <w:t xml:space="preserve"> </w:t>
      </w:r>
      <w:r>
        <w:t>allow</w:t>
      </w:r>
      <w:r>
        <w:rPr>
          <w:spacing w:val="-17"/>
        </w:rPr>
        <w:t xml:space="preserve"> </w:t>
      </w:r>
      <w:r>
        <w:t>a</w:t>
      </w:r>
      <w:r>
        <w:rPr>
          <w:spacing w:val="-16"/>
        </w:rPr>
        <w:t xml:space="preserve"> </w:t>
      </w:r>
      <w:r>
        <w:t>solicitor or</w:t>
      </w:r>
      <w:r>
        <w:rPr>
          <w:spacing w:val="-2"/>
        </w:rPr>
        <w:t xml:space="preserve"> </w:t>
      </w:r>
      <w:r>
        <w:t>barrister</w:t>
      </w:r>
      <w:r>
        <w:rPr>
          <w:spacing w:val="-3"/>
        </w:rPr>
        <w:t xml:space="preserve"> </w:t>
      </w:r>
      <w:r>
        <w:t>to</w:t>
      </w:r>
      <w:r>
        <w:rPr>
          <w:spacing w:val="-2"/>
        </w:rPr>
        <w:t xml:space="preserve"> </w:t>
      </w:r>
      <w:r>
        <w:t>attend in</w:t>
      </w:r>
      <w:r>
        <w:rPr>
          <w:spacing w:val="-3"/>
        </w:rPr>
        <w:t xml:space="preserve"> </w:t>
      </w:r>
      <w:r>
        <w:t>their</w:t>
      </w:r>
      <w:r>
        <w:rPr>
          <w:spacing w:val="-2"/>
        </w:rPr>
        <w:t xml:space="preserve"> </w:t>
      </w:r>
      <w:r>
        <w:t>role</w:t>
      </w:r>
      <w:r>
        <w:rPr>
          <w:spacing w:val="-3"/>
        </w:rPr>
        <w:t xml:space="preserve"> </w:t>
      </w:r>
      <w:r>
        <w:t>as a legal</w:t>
      </w:r>
      <w:r>
        <w:rPr>
          <w:spacing w:val="-4"/>
        </w:rPr>
        <w:t xml:space="preserve"> </w:t>
      </w:r>
      <w:r>
        <w:t>professional.</w:t>
      </w:r>
      <w:r>
        <w:rPr>
          <w:spacing w:val="-2"/>
        </w:rPr>
        <w:t xml:space="preserve"> </w:t>
      </w:r>
      <w:r>
        <w:t>Such exceptions</w:t>
      </w:r>
      <w:r>
        <w:rPr>
          <w:spacing w:val="-2"/>
        </w:rPr>
        <w:t xml:space="preserve"> </w:t>
      </w:r>
      <w:r>
        <w:t>will</w:t>
      </w:r>
      <w:r>
        <w:rPr>
          <w:spacing w:val="-1"/>
        </w:rPr>
        <w:t xml:space="preserve"> </w:t>
      </w:r>
      <w:r>
        <w:t>be considered on</w:t>
      </w:r>
      <w:r>
        <w:rPr>
          <w:spacing w:val="-5"/>
        </w:rPr>
        <w:t xml:space="preserve"> </w:t>
      </w:r>
      <w:r>
        <w:t>a</w:t>
      </w:r>
      <w:r>
        <w:rPr>
          <w:spacing w:val="-5"/>
        </w:rPr>
        <w:t xml:space="preserve"> </w:t>
      </w:r>
      <w:r>
        <w:t>case-by-case</w:t>
      </w:r>
      <w:r>
        <w:rPr>
          <w:spacing w:val="-5"/>
        </w:rPr>
        <w:t xml:space="preserve"> </w:t>
      </w:r>
      <w:r>
        <w:t>basis</w:t>
      </w:r>
      <w:r>
        <w:rPr>
          <w:spacing w:val="-5"/>
        </w:rPr>
        <w:t xml:space="preserve"> </w:t>
      </w:r>
      <w:r>
        <w:t>by</w:t>
      </w:r>
      <w:r>
        <w:rPr>
          <w:spacing w:val="-8"/>
        </w:rPr>
        <w:t xml:space="preserve"> </w:t>
      </w:r>
      <w:r>
        <w:t>the</w:t>
      </w:r>
      <w:r>
        <w:rPr>
          <w:spacing w:val="-5"/>
        </w:rPr>
        <w:t xml:space="preserve"> </w:t>
      </w:r>
      <w:r>
        <w:t>Academic</w:t>
      </w:r>
      <w:r>
        <w:rPr>
          <w:spacing w:val="-6"/>
        </w:rPr>
        <w:t xml:space="preserve"> </w:t>
      </w:r>
      <w:r>
        <w:t>Registrar</w:t>
      </w:r>
      <w:r>
        <w:rPr>
          <w:spacing w:val="-6"/>
        </w:rPr>
        <w:t xml:space="preserve"> </w:t>
      </w:r>
      <w:r>
        <w:t>(or</w:t>
      </w:r>
      <w:r>
        <w:rPr>
          <w:spacing w:val="-6"/>
        </w:rPr>
        <w:t xml:space="preserve"> </w:t>
      </w:r>
      <w:r>
        <w:t>nominee),</w:t>
      </w:r>
      <w:r>
        <w:rPr>
          <w:spacing w:val="-5"/>
        </w:rPr>
        <w:t xml:space="preserve"> </w:t>
      </w:r>
      <w:r>
        <w:t>using</w:t>
      </w:r>
      <w:r>
        <w:rPr>
          <w:spacing w:val="-6"/>
        </w:rPr>
        <w:t xml:space="preserve"> </w:t>
      </w:r>
      <w:r>
        <w:t>the</w:t>
      </w:r>
      <w:r>
        <w:rPr>
          <w:spacing w:val="-7"/>
        </w:rPr>
        <w:t xml:space="preserve"> </w:t>
      </w:r>
      <w:r>
        <w:t>following</w:t>
      </w:r>
      <w:r>
        <w:rPr>
          <w:spacing w:val="-6"/>
        </w:rPr>
        <w:t xml:space="preserve"> </w:t>
      </w:r>
      <w:r>
        <w:t>criteria</w:t>
      </w:r>
      <w:r w:rsidR="009661AC">
        <w:t>:</w:t>
      </w:r>
    </w:p>
    <w:p w14:paraId="72FA9B1E" w14:textId="77777777" w:rsidR="0099211F" w:rsidRDefault="0099211F">
      <w:pPr>
        <w:pStyle w:val="BodyText"/>
        <w:spacing w:before="10"/>
        <w:rPr>
          <w:sz w:val="23"/>
        </w:rPr>
      </w:pPr>
    </w:p>
    <w:p w14:paraId="72FA9B1F" w14:textId="77777777" w:rsidR="0099211F" w:rsidRDefault="008C29F4">
      <w:pPr>
        <w:pStyle w:val="ListParagraph"/>
        <w:numPr>
          <w:ilvl w:val="1"/>
          <w:numId w:val="1"/>
        </w:numPr>
        <w:tabs>
          <w:tab w:val="left" w:pos="838"/>
          <w:tab w:val="left" w:pos="839"/>
        </w:tabs>
        <w:spacing w:line="294" w:lineRule="exact"/>
        <w:ind w:hanging="361"/>
        <w:rPr>
          <w:sz w:val="24"/>
        </w:rPr>
      </w:pPr>
      <w:r>
        <w:rPr>
          <w:sz w:val="24"/>
        </w:rPr>
        <w:t>The</w:t>
      </w:r>
      <w:r>
        <w:rPr>
          <w:spacing w:val="-3"/>
          <w:sz w:val="24"/>
        </w:rPr>
        <w:t xml:space="preserve"> </w:t>
      </w:r>
      <w:r>
        <w:rPr>
          <w:sz w:val="24"/>
        </w:rPr>
        <w:t>seriousness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allegation.</w:t>
      </w:r>
    </w:p>
    <w:p w14:paraId="72FA9B20" w14:textId="77777777" w:rsidR="0099211F" w:rsidRDefault="008C29F4">
      <w:pPr>
        <w:pStyle w:val="ListParagraph"/>
        <w:numPr>
          <w:ilvl w:val="1"/>
          <w:numId w:val="1"/>
        </w:numPr>
        <w:tabs>
          <w:tab w:val="left" w:pos="838"/>
          <w:tab w:val="left" w:pos="839"/>
        </w:tabs>
        <w:spacing w:line="293" w:lineRule="exact"/>
        <w:ind w:hanging="361"/>
        <w:rPr>
          <w:sz w:val="24"/>
        </w:rPr>
      </w:pPr>
      <w:r>
        <w:rPr>
          <w:sz w:val="24"/>
        </w:rPr>
        <w:t>Complexities</w:t>
      </w:r>
      <w:r>
        <w:rPr>
          <w:spacing w:val="-5"/>
          <w:sz w:val="24"/>
        </w:rPr>
        <w:t xml:space="preserve"> </w:t>
      </w:r>
      <w:r>
        <w:rPr>
          <w:sz w:val="24"/>
        </w:rPr>
        <w:t>in</w:t>
      </w:r>
      <w:r>
        <w:rPr>
          <w:spacing w:val="-3"/>
          <w:sz w:val="24"/>
        </w:rPr>
        <w:t xml:space="preserve"> </w:t>
      </w:r>
      <w:r>
        <w:rPr>
          <w:sz w:val="24"/>
        </w:rPr>
        <w:t>the</w:t>
      </w:r>
      <w:r>
        <w:rPr>
          <w:spacing w:val="-2"/>
          <w:sz w:val="24"/>
        </w:rPr>
        <w:t xml:space="preserve"> </w:t>
      </w:r>
      <w:r>
        <w:rPr>
          <w:sz w:val="24"/>
        </w:rPr>
        <w:t>evidence</w:t>
      </w:r>
      <w:r>
        <w:rPr>
          <w:spacing w:val="-2"/>
          <w:sz w:val="24"/>
        </w:rPr>
        <w:t xml:space="preserve"> </w:t>
      </w:r>
      <w:r>
        <w:rPr>
          <w:sz w:val="24"/>
        </w:rPr>
        <w:t>likely</w:t>
      </w:r>
      <w:r>
        <w:rPr>
          <w:spacing w:val="-6"/>
          <w:sz w:val="24"/>
        </w:rPr>
        <w:t xml:space="preserve"> </w:t>
      </w:r>
      <w:r>
        <w:rPr>
          <w:sz w:val="24"/>
        </w:rPr>
        <w:t>to</w:t>
      </w:r>
      <w:r>
        <w:rPr>
          <w:spacing w:val="-3"/>
          <w:sz w:val="24"/>
        </w:rPr>
        <w:t xml:space="preserve"> </w:t>
      </w:r>
      <w:r>
        <w:rPr>
          <w:sz w:val="24"/>
        </w:rPr>
        <w:t>be</w:t>
      </w:r>
      <w:r>
        <w:rPr>
          <w:spacing w:val="-4"/>
          <w:sz w:val="24"/>
        </w:rPr>
        <w:t xml:space="preserve"> </w:t>
      </w:r>
      <w:r>
        <w:rPr>
          <w:spacing w:val="-2"/>
          <w:sz w:val="24"/>
        </w:rPr>
        <w:t>presented.</w:t>
      </w:r>
    </w:p>
    <w:p w14:paraId="72FA9B21" w14:textId="77777777" w:rsidR="0099211F" w:rsidRDefault="008C29F4">
      <w:pPr>
        <w:pStyle w:val="ListParagraph"/>
        <w:numPr>
          <w:ilvl w:val="1"/>
          <w:numId w:val="1"/>
        </w:numPr>
        <w:tabs>
          <w:tab w:val="left" w:pos="838"/>
          <w:tab w:val="left" w:pos="839"/>
        </w:tabs>
        <w:spacing w:line="293" w:lineRule="exact"/>
        <w:ind w:hanging="361"/>
        <w:rPr>
          <w:sz w:val="24"/>
        </w:rPr>
      </w:pPr>
      <w:r>
        <w:rPr>
          <w:sz w:val="24"/>
        </w:rPr>
        <w:t>The</w:t>
      </w:r>
      <w:r>
        <w:rPr>
          <w:spacing w:val="-3"/>
          <w:sz w:val="24"/>
        </w:rPr>
        <w:t xml:space="preserve"> </w:t>
      </w:r>
      <w:r>
        <w:rPr>
          <w:sz w:val="24"/>
        </w:rPr>
        <w:t>capacity</w:t>
      </w:r>
      <w:r>
        <w:rPr>
          <w:spacing w:val="-6"/>
          <w:sz w:val="24"/>
        </w:rPr>
        <w:t xml:space="preserve"> </w:t>
      </w:r>
      <w:r>
        <w:rPr>
          <w:sz w:val="24"/>
        </w:rPr>
        <w:t>of</w:t>
      </w:r>
      <w:r>
        <w:rPr>
          <w:spacing w:val="-1"/>
          <w:sz w:val="24"/>
        </w:rPr>
        <w:t xml:space="preserve"> </w:t>
      </w:r>
      <w:r>
        <w:rPr>
          <w:sz w:val="24"/>
        </w:rPr>
        <w:t>the</w:t>
      </w:r>
      <w:r>
        <w:rPr>
          <w:spacing w:val="-2"/>
          <w:sz w:val="24"/>
        </w:rPr>
        <w:t xml:space="preserve"> </w:t>
      </w:r>
      <w:r>
        <w:rPr>
          <w:sz w:val="24"/>
        </w:rPr>
        <w:t>individual</w:t>
      </w:r>
      <w:r>
        <w:rPr>
          <w:spacing w:val="-4"/>
          <w:sz w:val="24"/>
        </w:rPr>
        <w:t xml:space="preserve"> </w:t>
      </w:r>
      <w:r>
        <w:rPr>
          <w:sz w:val="24"/>
        </w:rPr>
        <w:t>to</w:t>
      </w:r>
      <w:r>
        <w:rPr>
          <w:spacing w:val="-2"/>
          <w:sz w:val="24"/>
        </w:rPr>
        <w:t xml:space="preserve"> </w:t>
      </w:r>
      <w:r>
        <w:rPr>
          <w:sz w:val="24"/>
        </w:rPr>
        <w:t>understand</w:t>
      </w:r>
      <w:r>
        <w:rPr>
          <w:spacing w:val="-4"/>
          <w:sz w:val="24"/>
        </w:rPr>
        <w:t xml:space="preserve"> </w:t>
      </w:r>
      <w:r>
        <w:rPr>
          <w:sz w:val="24"/>
        </w:rPr>
        <w:t>the</w:t>
      </w:r>
      <w:r>
        <w:rPr>
          <w:spacing w:val="-3"/>
          <w:sz w:val="24"/>
        </w:rPr>
        <w:t xml:space="preserve"> </w:t>
      </w:r>
      <w:r>
        <w:rPr>
          <w:sz w:val="24"/>
        </w:rPr>
        <w:t>case</w:t>
      </w:r>
      <w:r>
        <w:rPr>
          <w:spacing w:val="3"/>
          <w:sz w:val="24"/>
        </w:rPr>
        <w:t xml:space="preserve"> </w:t>
      </w:r>
      <w:r>
        <w:rPr>
          <w:sz w:val="24"/>
        </w:rPr>
        <w:t>against</w:t>
      </w:r>
      <w:r>
        <w:rPr>
          <w:spacing w:val="-4"/>
          <w:sz w:val="24"/>
        </w:rPr>
        <w:t xml:space="preserve"> </w:t>
      </w:r>
      <w:r>
        <w:rPr>
          <w:spacing w:val="-2"/>
          <w:sz w:val="24"/>
        </w:rPr>
        <w:t>them.</w:t>
      </w:r>
    </w:p>
    <w:p w14:paraId="72FA9B22" w14:textId="77777777" w:rsidR="0099211F" w:rsidRDefault="008C29F4">
      <w:pPr>
        <w:pStyle w:val="ListParagraph"/>
        <w:numPr>
          <w:ilvl w:val="1"/>
          <w:numId w:val="1"/>
        </w:numPr>
        <w:tabs>
          <w:tab w:val="left" w:pos="838"/>
          <w:tab w:val="left" w:pos="839"/>
        </w:tabs>
        <w:spacing w:line="292" w:lineRule="exact"/>
        <w:ind w:hanging="361"/>
        <w:rPr>
          <w:sz w:val="24"/>
        </w:rPr>
      </w:pPr>
      <w:r>
        <w:rPr>
          <w:sz w:val="24"/>
        </w:rPr>
        <w:t>Likely</w:t>
      </w:r>
      <w:r>
        <w:rPr>
          <w:spacing w:val="-6"/>
          <w:sz w:val="24"/>
        </w:rPr>
        <w:t xml:space="preserve"> </w:t>
      </w:r>
      <w:r>
        <w:rPr>
          <w:sz w:val="24"/>
        </w:rPr>
        <w:t>procedural</w:t>
      </w:r>
      <w:r>
        <w:rPr>
          <w:spacing w:val="-2"/>
          <w:sz w:val="24"/>
        </w:rPr>
        <w:t xml:space="preserve"> challenges.</w:t>
      </w:r>
    </w:p>
    <w:p w14:paraId="72FA9B23" w14:textId="77777777" w:rsidR="0099211F" w:rsidRDefault="008C29F4">
      <w:pPr>
        <w:pStyle w:val="ListParagraph"/>
        <w:numPr>
          <w:ilvl w:val="1"/>
          <w:numId w:val="1"/>
        </w:numPr>
        <w:tabs>
          <w:tab w:val="left" w:pos="838"/>
          <w:tab w:val="left" w:pos="839"/>
        </w:tabs>
        <w:spacing w:line="292" w:lineRule="exact"/>
        <w:ind w:hanging="361"/>
        <w:rPr>
          <w:sz w:val="24"/>
        </w:rPr>
      </w:pPr>
      <w:r>
        <w:rPr>
          <w:sz w:val="24"/>
        </w:rPr>
        <w:t>The</w:t>
      </w:r>
      <w:r>
        <w:rPr>
          <w:spacing w:val="-2"/>
          <w:sz w:val="24"/>
        </w:rPr>
        <w:t xml:space="preserve"> </w:t>
      </w:r>
      <w:r>
        <w:rPr>
          <w:sz w:val="24"/>
        </w:rPr>
        <w:t>need</w:t>
      </w:r>
      <w:r>
        <w:rPr>
          <w:spacing w:val="-6"/>
          <w:sz w:val="24"/>
        </w:rPr>
        <w:t xml:space="preserve"> </w:t>
      </w:r>
      <w:r>
        <w:rPr>
          <w:sz w:val="24"/>
        </w:rPr>
        <w:t>for</w:t>
      </w:r>
      <w:r>
        <w:rPr>
          <w:spacing w:val="-4"/>
          <w:sz w:val="24"/>
        </w:rPr>
        <w:t xml:space="preserve"> </w:t>
      </w:r>
      <w:r>
        <w:rPr>
          <w:sz w:val="24"/>
        </w:rPr>
        <w:t>fairness</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cross-examination</w:t>
      </w:r>
      <w:r>
        <w:rPr>
          <w:spacing w:val="-2"/>
          <w:sz w:val="24"/>
        </w:rPr>
        <w:t xml:space="preserve"> </w:t>
      </w:r>
      <w:r>
        <w:rPr>
          <w:sz w:val="24"/>
        </w:rPr>
        <w:t>of</w:t>
      </w:r>
      <w:r>
        <w:rPr>
          <w:spacing w:val="-1"/>
          <w:sz w:val="24"/>
        </w:rPr>
        <w:t xml:space="preserve"> </w:t>
      </w:r>
      <w:r>
        <w:rPr>
          <w:spacing w:val="-2"/>
          <w:sz w:val="24"/>
        </w:rPr>
        <w:t>evidence.</w:t>
      </w:r>
    </w:p>
    <w:p w14:paraId="72FA9B24" w14:textId="77777777" w:rsidR="0099211F" w:rsidRDefault="0099211F">
      <w:pPr>
        <w:pStyle w:val="BodyText"/>
        <w:spacing w:before="11"/>
        <w:rPr>
          <w:sz w:val="21"/>
        </w:rPr>
      </w:pPr>
    </w:p>
    <w:p w14:paraId="72FA9B25" w14:textId="77777777" w:rsidR="0099211F" w:rsidRDefault="008C29F4">
      <w:pPr>
        <w:pStyle w:val="Heading1"/>
      </w:pPr>
      <w:r>
        <w:t>Definition</w:t>
      </w:r>
      <w:r>
        <w:rPr>
          <w:spacing w:val="-7"/>
        </w:rPr>
        <w:t xml:space="preserve"> </w:t>
      </w:r>
      <w:r>
        <w:t>of</w:t>
      </w:r>
      <w:r>
        <w:rPr>
          <w:spacing w:val="-6"/>
        </w:rPr>
        <w:t xml:space="preserve"> </w:t>
      </w:r>
      <w:r>
        <w:t>a</w:t>
      </w:r>
      <w:r>
        <w:rPr>
          <w:spacing w:val="-5"/>
        </w:rPr>
        <w:t xml:space="preserve"> </w:t>
      </w:r>
      <w:r>
        <w:t>trade</w:t>
      </w:r>
      <w:r>
        <w:rPr>
          <w:spacing w:val="-7"/>
        </w:rPr>
        <w:t xml:space="preserve"> </w:t>
      </w:r>
      <w:r>
        <w:t>union</w:t>
      </w:r>
      <w:r>
        <w:rPr>
          <w:spacing w:val="-6"/>
        </w:rPr>
        <w:t xml:space="preserve"> </w:t>
      </w:r>
      <w:r>
        <w:rPr>
          <w:spacing w:val="-2"/>
        </w:rPr>
        <w:t>representative</w:t>
      </w:r>
    </w:p>
    <w:p w14:paraId="72FA9B26" w14:textId="77777777" w:rsidR="0099211F" w:rsidRDefault="0099211F">
      <w:pPr>
        <w:pStyle w:val="BodyText"/>
        <w:rPr>
          <w:b/>
        </w:rPr>
      </w:pPr>
    </w:p>
    <w:p w14:paraId="72FA9B27" w14:textId="77777777" w:rsidR="0099211F" w:rsidRDefault="008C29F4">
      <w:pPr>
        <w:pStyle w:val="BodyText"/>
        <w:ind w:left="118" w:right="113"/>
        <w:jc w:val="both"/>
      </w:pPr>
      <w:r>
        <w:t>The trade union representative is a union member who represents or gives advice to colleagues</w:t>
      </w:r>
      <w:r>
        <w:rPr>
          <w:spacing w:val="-7"/>
        </w:rPr>
        <w:t xml:space="preserve"> </w:t>
      </w:r>
      <w:r>
        <w:t>when</w:t>
      </w:r>
      <w:r>
        <w:rPr>
          <w:spacing w:val="-8"/>
        </w:rPr>
        <w:t xml:space="preserve"> </w:t>
      </w:r>
      <w:r>
        <w:t>they</w:t>
      </w:r>
      <w:r>
        <w:rPr>
          <w:spacing w:val="-9"/>
        </w:rPr>
        <w:t xml:space="preserve"> </w:t>
      </w:r>
      <w:r>
        <w:t>have</w:t>
      </w:r>
      <w:r>
        <w:rPr>
          <w:spacing w:val="-6"/>
        </w:rPr>
        <w:t xml:space="preserve"> </w:t>
      </w:r>
      <w:r>
        <w:t>problems</w:t>
      </w:r>
      <w:r>
        <w:rPr>
          <w:spacing w:val="-9"/>
        </w:rPr>
        <w:t xml:space="preserve"> </w:t>
      </w:r>
      <w:r>
        <w:t>at</w:t>
      </w:r>
      <w:r>
        <w:rPr>
          <w:spacing w:val="-9"/>
        </w:rPr>
        <w:t xml:space="preserve"> </w:t>
      </w:r>
      <w:r>
        <w:t>work.</w:t>
      </w:r>
      <w:r>
        <w:rPr>
          <w:spacing w:val="-9"/>
        </w:rPr>
        <w:t xml:space="preserve"> </w:t>
      </w:r>
      <w:r>
        <w:t>This</w:t>
      </w:r>
      <w:r>
        <w:rPr>
          <w:spacing w:val="-10"/>
        </w:rPr>
        <w:t xml:space="preserve"> </w:t>
      </w:r>
      <w:r>
        <w:t>may</w:t>
      </w:r>
      <w:r>
        <w:rPr>
          <w:spacing w:val="-9"/>
        </w:rPr>
        <w:t xml:space="preserve"> </w:t>
      </w:r>
      <w:r>
        <w:t>include</w:t>
      </w:r>
      <w:r>
        <w:rPr>
          <w:spacing w:val="-8"/>
        </w:rPr>
        <w:t xml:space="preserve"> </w:t>
      </w:r>
      <w:r>
        <w:t>attending</w:t>
      </w:r>
      <w:r>
        <w:rPr>
          <w:spacing w:val="-10"/>
        </w:rPr>
        <w:t xml:space="preserve"> </w:t>
      </w:r>
      <w:r>
        <w:t>formal</w:t>
      </w:r>
      <w:r>
        <w:rPr>
          <w:spacing w:val="-10"/>
        </w:rPr>
        <w:t xml:space="preserve"> </w:t>
      </w:r>
      <w:r>
        <w:t>meetings</w:t>
      </w:r>
      <w:r>
        <w:rPr>
          <w:spacing w:val="-9"/>
        </w:rPr>
        <w:t xml:space="preserve"> </w:t>
      </w:r>
      <w:r>
        <w:t>or hearings with staff. If a trade union representative attends</w:t>
      </w:r>
      <w:r>
        <w:rPr>
          <w:spacing w:val="-1"/>
        </w:rPr>
        <w:t xml:space="preserve"> </w:t>
      </w:r>
      <w:r>
        <w:t>a meeting with staff, then they</w:t>
      </w:r>
      <w:r>
        <w:rPr>
          <w:spacing w:val="-1"/>
        </w:rPr>
        <w:t xml:space="preserve"> </w:t>
      </w:r>
      <w:r>
        <w:t>do so in the capacity of supporter and adviser to the member of staff.</w:t>
      </w:r>
    </w:p>
    <w:p w14:paraId="72FA9B28" w14:textId="77777777" w:rsidR="0099211F" w:rsidRDefault="00811805">
      <w:pPr>
        <w:pStyle w:val="BodyText"/>
        <w:spacing w:before="1"/>
        <w:ind w:left="118"/>
      </w:pPr>
      <w:hyperlink r:id="rId11">
        <w:r w:rsidR="008C29F4">
          <w:rPr>
            <w:color w:val="0000FF"/>
            <w:spacing w:val="-2"/>
            <w:u w:val="single" w:color="0000FF"/>
          </w:rPr>
          <w:t>https://www.gov.uk/join-trade-union/role-of-your-trade-union-</w:t>
        </w:r>
        <w:r w:rsidR="008C29F4">
          <w:rPr>
            <w:color w:val="0000FF"/>
            <w:spacing w:val="-5"/>
            <w:u w:val="single" w:color="0000FF"/>
          </w:rPr>
          <w:t>rep</w:t>
        </w:r>
      </w:hyperlink>
    </w:p>
    <w:p w14:paraId="72FA9B29" w14:textId="77777777" w:rsidR="0099211F" w:rsidRDefault="0099211F">
      <w:pPr>
        <w:pStyle w:val="BodyText"/>
        <w:spacing w:before="11"/>
        <w:rPr>
          <w:sz w:val="15"/>
        </w:rPr>
      </w:pPr>
    </w:p>
    <w:p w14:paraId="72FA9B2A" w14:textId="44994C97" w:rsidR="0099211F" w:rsidRDefault="00CF6FE9">
      <w:pPr>
        <w:pStyle w:val="Heading1"/>
        <w:spacing w:before="92"/>
        <w:jc w:val="left"/>
      </w:pPr>
      <w:r>
        <w:t>JMSU advice</w:t>
      </w:r>
    </w:p>
    <w:p w14:paraId="72FA9B2B" w14:textId="77777777" w:rsidR="0099211F" w:rsidRDefault="0099211F">
      <w:pPr>
        <w:pStyle w:val="BodyText"/>
        <w:rPr>
          <w:b/>
        </w:rPr>
      </w:pPr>
    </w:p>
    <w:p w14:paraId="71E6547F" w14:textId="77777777" w:rsidR="00CF6FE9" w:rsidRDefault="00CF6FE9" w:rsidP="001B7850">
      <w:pPr>
        <w:tabs>
          <w:tab w:val="left" w:pos="1481"/>
        </w:tabs>
        <w:ind w:left="142"/>
        <w:rPr>
          <w:rFonts w:eastAsiaTheme="minorHAnsi"/>
          <w:sz w:val="24"/>
          <w:szCs w:val="24"/>
        </w:rPr>
      </w:pPr>
      <w:r>
        <w:rPr>
          <w:sz w:val="24"/>
          <w:szCs w:val="24"/>
        </w:rPr>
        <w:t>Students can obtain professional and independent advice from a qualified adviser at Liverpool</w:t>
      </w:r>
      <w:r>
        <w:rPr>
          <w:spacing w:val="-4"/>
          <w:sz w:val="24"/>
          <w:szCs w:val="24"/>
        </w:rPr>
        <w:t xml:space="preserve"> </w:t>
      </w:r>
      <w:r>
        <w:rPr>
          <w:sz w:val="24"/>
          <w:szCs w:val="24"/>
        </w:rPr>
        <w:t>John</w:t>
      </w:r>
      <w:r>
        <w:rPr>
          <w:spacing w:val="-4"/>
          <w:sz w:val="24"/>
          <w:szCs w:val="24"/>
        </w:rPr>
        <w:t xml:space="preserve"> </w:t>
      </w:r>
      <w:r>
        <w:rPr>
          <w:sz w:val="24"/>
          <w:szCs w:val="24"/>
        </w:rPr>
        <w:t>Moores</w:t>
      </w:r>
      <w:r>
        <w:rPr>
          <w:spacing w:val="-4"/>
          <w:sz w:val="24"/>
          <w:szCs w:val="24"/>
        </w:rPr>
        <w:t xml:space="preserve"> </w:t>
      </w:r>
      <w:r>
        <w:rPr>
          <w:sz w:val="24"/>
          <w:szCs w:val="24"/>
        </w:rPr>
        <w:t>Students’</w:t>
      </w:r>
      <w:r>
        <w:rPr>
          <w:spacing w:val="-3"/>
          <w:sz w:val="24"/>
          <w:szCs w:val="24"/>
        </w:rPr>
        <w:t xml:space="preserve"> </w:t>
      </w:r>
      <w:r>
        <w:rPr>
          <w:sz w:val="24"/>
          <w:szCs w:val="24"/>
        </w:rPr>
        <w:t>Union</w:t>
      </w:r>
      <w:r>
        <w:rPr>
          <w:spacing w:val="-4"/>
          <w:sz w:val="24"/>
          <w:szCs w:val="24"/>
        </w:rPr>
        <w:t xml:space="preserve"> </w:t>
      </w:r>
      <w:r>
        <w:rPr>
          <w:sz w:val="24"/>
          <w:szCs w:val="24"/>
        </w:rPr>
        <w:t>Advice</w:t>
      </w:r>
      <w:r>
        <w:rPr>
          <w:spacing w:val="-4"/>
          <w:sz w:val="24"/>
          <w:szCs w:val="24"/>
        </w:rPr>
        <w:t xml:space="preserve"> </w:t>
      </w:r>
      <w:r>
        <w:rPr>
          <w:sz w:val="24"/>
          <w:szCs w:val="24"/>
        </w:rPr>
        <w:t xml:space="preserve">Centre, telephone number 0151 231 4900 or email </w:t>
      </w:r>
      <w:hyperlink r:id="rId12" w:history="1">
        <w:r>
          <w:rPr>
            <w:rStyle w:val="Hyperlink"/>
            <w:spacing w:val="-2"/>
            <w:sz w:val="24"/>
            <w:szCs w:val="24"/>
          </w:rPr>
          <w:t>JMSUadvice@ljmu.ac.uk</w:t>
        </w:r>
      </w:hyperlink>
      <w:r>
        <w:rPr>
          <w:spacing w:val="-2"/>
          <w:sz w:val="24"/>
          <w:szCs w:val="24"/>
          <w:u w:val="single"/>
        </w:rPr>
        <w:t xml:space="preserve"> </w:t>
      </w:r>
    </w:p>
    <w:p w14:paraId="2C446EAB" w14:textId="77777777" w:rsidR="00CF6FE9" w:rsidRDefault="00CF6FE9" w:rsidP="001B7850">
      <w:pPr>
        <w:pStyle w:val="BodyText"/>
        <w:ind w:left="142"/>
      </w:pPr>
    </w:p>
    <w:p w14:paraId="72FA9B2E" w14:textId="339C18DD" w:rsidR="0099211F" w:rsidRDefault="00CF6FE9" w:rsidP="001B7850">
      <w:pPr>
        <w:pStyle w:val="BodyText"/>
        <w:ind w:left="142"/>
      </w:pPr>
      <w:r>
        <w:t>Further</w:t>
      </w:r>
      <w:r>
        <w:rPr>
          <w:spacing w:val="-4"/>
        </w:rPr>
        <w:t xml:space="preserve"> </w:t>
      </w:r>
      <w:r>
        <w:t>information</w:t>
      </w:r>
      <w:r>
        <w:rPr>
          <w:spacing w:val="-4"/>
        </w:rPr>
        <w:t xml:space="preserve"> </w:t>
      </w:r>
      <w:r>
        <w:t>is</w:t>
      </w:r>
      <w:r>
        <w:rPr>
          <w:spacing w:val="-4"/>
        </w:rPr>
        <w:t xml:space="preserve"> </w:t>
      </w:r>
      <w:r>
        <w:t>available</w:t>
      </w:r>
      <w:r>
        <w:rPr>
          <w:spacing w:val="-4"/>
        </w:rPr>
        <w:t xml:space="preserve"> </w:t>
      </w:r>
      <w:r>
        <w:t>on</w:t>
      </w:r>
      <w:r>
        <w:rPr>
          <w:spacing w:val="-5"/>
        </w:rPr>
        <w:t xml:space="preserve"> </w:t>
      </w:r>
      <w:r>
        <w:t>the</w:t>
      </w:r>
      <w:r>
        <w:rPr>
          <w:spacing w:val="-4"/>
        </w:rPr>
        <w:t xml:space="preserve"> </w:t>
      </w:r>
      <w:r>
        <w:t>Liverpool</w:t>
      </w:r>
      <w:r>
        <w:rPr>
          <w:spacing w:val="-5"/>
        </w:rPr>
        <w:t xml:space="preserve"> </w:t>
      </w:r>
      <w:r>
        <w:t>John</w:t>
      </w:r>
      <w:r>
        <w:rPr>
          <w:spacing w:val="-4"/>
        </w:rPr>
        <w:t xml:space="preserve"> </w:t>
      </w:r>
      <w:r>
        <w:t>Moores</w:t>
      </w:r>
      <w:r>
        <w:rPr>
          <w:spacing w:val="-5"/>
        </w:rPr>
        <w:t xml:space="preserve"> </w:t>
      </w:r>
      <w:r>
        <w:t>Students’</w:t>
      </w:r>
      <w:r>
        <w:rPr>
          <w:spacing w:val="-4"/>
        </w:rPr>
        <w:t xml:space="preserve"> </w:t>
      </w:r>
      <w:r>
        <w:t xml:space="preserve">Union webpages at </w:t>
      </w:r>
      <w:hyperlink r:id="rId13" w:history="1">
        <w:r>
          <w:rPr>
            <w:rStyle w:val="Hyperlink"/>
          </w:rPr>
          <w:t>https://www.jmsu.co.uk/advice</w:t>
        </w:r>
      </w:hyperlink>
      <w:r>
        <w:t xml:space="preserve"> </w:t>
      </w:r>
      <w:r w:rsidR="008C29F4">
        <w:t>They will provide help and support on a range of student related matters. This may include attending formal meetings or hearings with students. If a students’ union representative attends</w:t>
      </w:r>
      <w:r w:rsidR="008C29F4">
        <w:rPr>
          <w:spacing w:val="-2"/>
        </w:rPr>
        <w:t xml:space="preserve"> </w:t>
      </w:r>
      <w:r w:rsidR="008C29F4">
        <w:t>a</w:t>
      </w:r>
      <w:r w:rsidR="008C29F4">
        <w:rPr>
          <w:spacing w:val="-1"/>
        </w:rPr>
        <w:t xml:space="preserve"> </w:t>
      </w:r>
      <w:r w:rsidR="008C29F4">
        <w:t>meeting</w:t>
      </w:r>
      <w:r w:rsidR="008C29F4">
        <w:rPr>
          <w:spacing w:val="-1"/>
        </w:rPr>
        <w:t xml:space="preserve"> </w:t>
      </w:r>
      <w:r w:rsidR="008C29F4">
        <w:t>with students, then</w:t>
      </w:r>
      <w:r w:rsidR="008C29F4">
        <w:rPr>
          <w:spacing w:val="-2"/>
        </w:rPr>
        <w:t xml:space="preserve"> </w:t>
      </w:r>
      <w:r w:rsidR="008C29F4">
        <w:t>they</w:t>
      </w:r>
      <w:r w:rsidR="008C29F4">
        <w:rPr>
          <w:spacing w:val="-2"/>
        </w:rPr>
        <w:t xml:space="preserve"> </w:t>
      </w:r>
      <w:r w:rsidR="008C29F4">
        <w:t>do</w:t>
      </w:r>
      <w:r w:rsidR="008C29F4">
        <w:rPr>
          <w:spacing w:val="-1"/>
        </w:rPr>
        <w:t xml:space="preserve"> </w:t>
      </w:r>
      <w:r w:rsidR="008C29F4">
        <w:t>so in</w:t>
      </w:r>
      <w:r w:rsidR="008C29F4">
        <w:rPr>
          <w:spacing w:val="-2"/>
        </w:rPr>
        <w:t xml:space="preserve"> </w:t>
      </w:r>
      <w:r w:rsidR="008C29F4">
        <w:t>the</w:t>
      </w:r>
      <w:r w:rsidR="008C29F4">
        <w:rPr>
          <w:spacing w:val="-1"/>
        </w:rPr>
        <w:t xml:space="preserve"> </w:t>
      </w:r>
      <w:r w:rsidR="008C29F4">
        <w:t>capacity</w:t>
      </w:r>
      <w:r w:rsidR="008C29F4">
        <w:rPr>
          <w:spacing w:val="-2"/>
        </w:rPr>
        <w:t xml:space="preserve"> </w:t>
      </w:r>
      <w:r w:rsidR="008C29F4">
        <w:t>as supporter</w:t>
      </w:r>
      <w:r w:rsidR="008C29F4">
        <w:rPr>
          <w:spacing w:val="-1"/>
        </w:rPr>
        <w:t xml:space="preserve"> </w:t>
      </w:r>
      <w:r w:rsidR="008C29F4">
        <w:t>and</w:t>
      </w:r>
      <w:r w:rsidR="008C29F4">
        <w:rPr>
          <w:spacing w:val="-2"/>
        </w:rPr>
        <w:t xml:space="preserve"> </w:t>
      </w:r>
      <w:r w:rsidR="008C29F4">
        <w:t>adviser to the student.</w:t>
      </w:r>
    </w:p>
    <w:p w14:paraId="72FA9B2F" w14:textId="77777777" w:rsidR="0099211F" w:rsidRDefault="0099211F">
      <w:pPr>
        <w:pStyle w:val="BodyText"/>
      </w:pPr>
    </w:p>
    <w:p w14:paraId="72FA9B30" w14:textId="77777777" w:rsidR="0099211F" w:rsidRDefault="008C29F4">
      <w:pPr>
        <w:pStyle w:val="BodyText"/>
        <w:spacing w:before="1"/>
        <w:ind w:left="118" w:right="112"/>
        <w:jc w:val="both"/>
      </w:pPr>
      <w:r>
        <w:t xml:space="preserve">Further advice can be obtained from </w:t>
      </w:r>
      <w:hyperlink r:id="rId14">
        <w:r>
          <w:rPr>
            <w:color w:val="006FC0"/>
            <w:u w:val="single" w:color="006FC0"/>
          </w:rPr>
          <w:t>StudentGovernance@ljmu.ac.uk</w:t>
        </w:r>
      </w:hyperlink>
      <w:r>
        <w:rPr>
          <w:color w:val="006FC0"/>
        </w:rPr>
        <w:t xml:space="preserve"> </w:t>
      </w:r>
      <w:r>
        <w:t xml:space="preserve">or John Moores Students’ Union at </w:t>
      </w:r>
      <w:hyperlink r:id="rId15">
        <w:r>
          <w:rPr>
            <w:color w:val="0000FF"/>
            <w:u w:val="single" w:color="0000FF"/>
          </w:rPr>
          <w:t>JMSUadvice@ljmu.ac.uk</w:t>
        </w:r>
      </w:hyperlink>
    </w:p>
    <w:sectPr w:rsidR="0099211F">
      <w:footerReference w:type="default" r:id="rId16"/>
      <w:pgSz w:w="11900" w:h="16850"/>
      <w:pgMar w:top="920" w:right="600" w:bottom="1260" w:left="130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4863" w14:textId="77777777" w:rsidR="00F62D8D" w:rsidRDefault="00F62D8D">
      <w:r>
        <w:separator/>
      </w:r>
    </w:p>
  </w:endnote>
  <w:endnote w:type="continuationSeparator" w:id="0">
    <w:p w14:paraId="3AA328ED" w14:textId="77777777" w:rsidR="00F62D8D" w:rsidRDefault="00F6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9B36" w14:textId="2689A5DC" w:rsidR="0099211F" w:rsidRDefault="0081180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2FA9B37" wp14:editId="2A2347E3">
              <wp:simplePos x="0" y="0"/>
              <wp:positionH relativeFrom="page">
                <wp:posOffset>6979920</wp:posOffset>
              </wp:positionH>
              <wp:positionV relativeFrom="page">
                <wp:posOffset>9874885</wp:posOffset>
              </wp:positionV>
              <wp:extent cx="173355" cy="2044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A9B39" w14:textId="77777777" w:rsidR="0099211F" w:rsidRDefault="008C29F4">
                          <w:pPr>
                            <w:pStyle w:val="BodyText"/>
                            <w:spacing w:before="20"/>
                            <w:ind w:left="60"/>
                            <w:rPr>
                              <w:rFonts w:ascii="Cambria"/>
                            </w:rPr>
                          </w:pPr>
                          <w:r>
                            <w:rPr>
                              <w:rFonts w:ascii="Cambria"/>
                            </w:rPr>
                            <w:fldChar w:fldCharType="begin"/>
                          </w:r>
                          <w:r>
                            <w:rPr>
                              <w:rFonts w:ascii="Cambria"/>
                            </w:rPr>
                            <w:instrText xml:space="preserve"> PAGE </w:instrText>
                          </w:r>
                          <w:r>
                            <w:rPr>
                              <w:rFonts w:ascii="Cambria"/>
                            </w:rPr>
                            <w:fldChar w:fldCharType="separate"/>
                          </w:r>
                          <w:r>
                            <w:rPr>
                              <w:rFonts w:ascii="Cambria"/>
                            </w:rPr>
                            <w:t>1</w:t>
                          </w:r>
                          <w:r>
                            <w:rPr>
                              <w:rFonts w:ascii="Cambr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A9B37" id="_x0000_t202" coordsize="21600,21600" o:spt="202" path="m,l,21600r21600,l21600,xe">
              <v:stroke joinstyle="miter"/>
              <v:path gradientshapeok="t" o:connecttype="rect"/>
            </v:shapetype>
            <v:shape id="docshape1" o:spid="_x0000_s1026" type="#_x0000_t202" style="position:absolute;margin-left:549.6pt;margin-top:777.55pt;width:13.6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" filled="f" stroked="f">
              <v:textbox inset="0,0,0,0">
                <w:txbxContent>
                  <w:p w14:paraId="72FA9B39" w14:textId="77777777" w:rsidR="0099211F" w:rsidRDefault="008C29F4">
                    <w:pPr>
                      <w:pStyle w:val="BodyText"/>
                      <w:spacing w:before="20"/>
                      <w:ind w:left="60"/>
                      <w:rPr>
                        <w:rFonts w:ascii="Cambria"/>
                      </w:rPr>
                    </w:pPr>
                    <w:r>
                      <w:rPr>
                        <w:rFonts w:ascii="Cambria"/>
                      </w:rPr>
                      <w:fldChar w:fldCharType="begin"/>
                    </w:r>
                    <w:r>
                      <w:rPr>
                        <w:rFonts w:ascii="Cambria"/>
                      </w:rPr>
                      <w:instrText xml:space="preserve"> PAGE </w:instrText>
                    </w:r>
                    <w:r>
                      <w:rPr>
                        <w:rFonts w:ascii="Cambria"/>
                      </w:rPr>
                      <w:fldChar w:fldCharType="separate"/>
                    </w:r>
                    <w:r>
                      <w:rPr>
                        <w:rFonts w:ascii="Cambria"/>
                      </w:rPr>
                      <w:t>1</w:t>
                    </w:r>
                    <w:r>
                      <w:rPr>
                        <w:rFonts w:ascii="Cambr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FA77" w14:textId="77777777" w:rsidR="00F62D8D" w:rsidRDefault="00F62D8D">
      <w:r>
        <w:separator/>
      </w:r>
    </w:p>
  </w:footnote>
  <w:footnote w:type="continuationSeparator" w:id="0">
    <w:p w14:paraId="66361BC0" w14:textId="77777777" w:rsidR="00F62D8D" w:rsidRDefault="00F62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Times New Roman" w:hint="default"/>
      </w:rPr>
    </w:lvl>
    <w:lvl w:ilvl="2" w:tplc="04090005">
      <w:start w:val="1"/>
      <w:numFmt w:val="bullet"/>
      <w:lvlText w:val=""/>
      <w:lvlJc w:val="left"/>
      <w:pPr>
        <w:ind w:left="2720" w:hanging="360"/>
      </w:pPr>
      <w:rPr>
        <w:rFonts w:ascii="Wingdings" w:hAnsi="Wingdings" w:hint="default"/>
      </w:rPr>
    </w:lvl>
    <w:lvl w:ilvl="3" w:tplc="04090001">
      <w:start w:val="1"/>
      <w:numFmt w:val="bullet"/>
      <w:lvlText w:val=""/>
      <w:lvlJc w:val="left"/>
      <w:pPr>
        <w:ind w:left="3440" w:hanging="360"/>
      </w:pPr>
      <w:rPr>
        <w:rFonts w:ascii="Symbol" w:hAnsi="Symbol" w:hint="default"/>
      </w:rPr>
    </w:lvl>
    <w:lvl w:ilvl="4" w:tplc="04090003">
      <w:start w:val="1"/>
      <w:numFmt w:val="bullet"/>
      <w:lvlText w:val="o"/>
      <w:lvlJc w:val="left"/>
      <w:pPr>
        <w:ind w:left="4160" w:hanging="360"/>
      </w:pPr>
      <w:rPr>
        <w:rFonts w:ascii="Courier New" w:hAnsi="Courier New" w:cs="Times New Roman" w:hint="default"/>
      </w:rPr>
    </w:lvl>
    <w:lvl w:ilvl="5" w:tplc="04090005">
      <w:start w:val="1"/>
      <w:numFmt w:val="bullet"/>
      <w:lvlText w:val=""/>
      <w:lvlJc w:val="left"/>
      <w:pPr>
        <w:ind w:left="4880" w:hanging="360"/>
      </w:pPr>
      <w:rPr>
        <w:rFonts w:ascii="Wingdings" w:hAnsi="Wingdings" w:hint="default"/>
      </w:rPr>
    </w:lvl>
    <w:lvl w:ilvl="6" w:tplc="04090001">
      <w:start w:val="1"/>
      <w:numFmt w:val="bullet"/>
      <w:lvlText w:val=""/>
      <w:lvlJc w:val="left"/>
      <w:pPr>
        <w:ind w:left="5600" w:hanging="360"/>
      </w:pPr>
      <w:rPr>
        <w:rFonts w:ascii="Symbol" w:hAnsi="Symbol" w:hint="default"/>
      </w:rPr>
    </w:lvl>
    <w:lvl w:ilvl="7" w:tplc="04090003">
      <w:start w:val="1"/>
      <w:numFmt w:val="bullet"/>
      <w:lvlText w:val="o"/>
      <w:lvlJc w:val="left"/>
      <w:pPr>
        <w:ind w:left="6320" w:hanging="360"/>
      </w:pPr>
      <w:rPr>
        <w:rFonts w:ascii="Courier New" w:hAnsi="Courier New" w:cs="Times New Roman" w:hint="default"/>
      </w:rPr>
    </w:lvl>
    <w:lvl w:ilvl="8" w:tplc="04090005">
      <w:start w:val="1"/>
      <w:numFmt w:val="bullet"/>
      <w:lvlText w:val=""/>
      <w:lvlJc w:val="left"/>
      <w:pPr>
        <w:ind w:left="7040" w:hanging="360"/>
      </w:pPr>
      <w:rPr>
        <w:rFonts w:ascii="Wingdings" w:hAnsi="Wingdings" w:hint="default"/>
      </w:rPr>
    </w:lvl>
  </w:abstractNum>
  <w:abstractNum w:abstractNumId="1" w15:restartNumberingAfterBreak="0">
    <w:nsid w:val="131704D0"/>
    <w:multiLevelType w:val="hybridMultilevel"/>
    <w:tmpl w:val="835A78F4"/>
    <w:lvl w:ilvl="0" w:tplc="B16610DE">
      <w:start w:val="1"/>
      <w:numFmt w:val="decimal"/>
      <w:lvlText w:val="%1."/>
      <w:lvlJc w:val="left"/>
      <w:pPr>
        <w:ind w:left="838" w:hanging="360"/>
        <w:jc w:val="left"/>
      </w:pPr>
      <w:rPr>
        <w:rFonts w:ascii="Arial" w:eastAsia="Arial" w:hAnsi="Arial" w:cs="Arial" w:hint="default"/>
        <w:b w:val="0"/>
        <w:bCs w:val="0"/>
        <w:i w:val="0"/>
        <w:iCs w:val="0"/>
        <w:w w:val="100"/>
        <w:sz w:val="24"/>
        <w:szCs w:val="24"/>
        <w:lang w:val="en-US" w:eastAsia="en-US" w:bidi="ar-SA"/>
      </w:rPr>
    </w:lvl>
    <w:lvl w:ilvl="1" w:tplc="90B02BE8">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2" w:tplc="C40A2930">
      <w:numFmt w:val="bullet"/>
      <w:lvlText w:val="•"/>
      <w:lvlJc w:val="left"/>
      <w:pPr>
        <w:ind w:left="2671" w:hanging="360"/>
      </w:pPr>
      <w:rPr>
        <w:rFonts w:hint="default"/>
        <w:lang w:val="en-US" w:eastAsia="en-US" w:bidi="ar-SA"/>
      </w:rPr>
    </w:lvl>
    <w:lvl w:ilvl="3" w:tplc="7C90FCA8">
      <w:numFmt w:val="bullet"/>
      <w:lvlText w:val="•"/>
      <w:lvlJc w:val="left"/>
      <w:pPr>
        <w:ind w:left="3587" w:hanging="360"/>
      </w:pPr>
      <w:rPr>
        <w:rFonts w:hint="default"/>
        <w:lang w:val="en-US" w:eastAsia="en-US" w:bidi="ar-SA"/>
      </w:rPr>
    </w:lvl>
    <w:lvl w:ilvl="4" w:tplc="49FCD0E2">
      <w:numFmt w:val="bullet"/>
      <w:lvlText w:val="•"/>
      <w:lvlJc w:val="left"/>
      <w:pPr>
        <w:ind w:left="4503" w:hanging="360"/>
      </w:pPr>
      <w:rPr>
        <w:rFonts w:hint="default"/>
        <w:lang w:val="en-US" w:eastAsia="en-US" w:bidi="ar-SA"/>
      </w:rPr>
    </w:lvl>
    <w:lvl w:ilvl="5" w:tplc="F3DCC14A">
      <w:numFmt w:val="bullet"/>
      <w:lvlText w:val="•"/>
      <w:lvlJc w:val="left"/>
      <w:pPr>
        <w:ind w:left="5419" w:hanging="360"/>
      </w:pPr>
      <w:rPr>
        <w:rFonts w:hint="default"/>
        <w:lang w:val="en-US" w:eastAsia="en-US" w:bidi="ar-SA"/>
      </w:rPr>
    </w:lvl>
    <w:lvl w:ilvl="6" w:tplc="CBB687D0">
      <w:numFmt w:val="bullet"/>
      <w:lvlText w:val="•"/>
      <w:lvlJc w:val="left"/>
      <w:pPr>
        <w:ind w:left="6335" w:hanging="360"/>
      </w:pPr>
      <w:rPr>
        <w:rFonts w:hint="default"/>
        <w:lang w:val="en-US" w:eastAsia="en-US" w:bidi="ar-SA"/>
      </w:rPr>
    </w:lvl>
    <w:lvl w:ilvl="7" w:tplc="9FA2745C">
      <w:numFmt w:val="bullet"/>
      <w:lvlText w:val="•"/>
      <w:lvlJc w:val="left"/>
      <w:pPr>
        <w:ind w:left="7251" w:hanging="360"/>
      </w:pPr>
      <w:rPr>
        <w:rFonts w:hint="default"/>
        <w:lang w:val="en-US" w:eastAsia="en-US" w:bidi="ar-SA"/>
      </w:rPr>
    </w:lvl>
    <w:lvl w:ilvl="8" w:tplc="735850CA">
      <w:numFmt w:val="bullet"/>
      <w:lvlText w:val="•"/>
      <w:lvlJc w:val="left"/>
      <w:pPr>
        <w:ind w:left="8167" w:hanging="360"/>
      </w:pPr>
      <w:rPr>
        <w:rFonts w:hint="default"/>
        <w:lang w:val="en-US" w:eastAsia="en-US" w:bidi="ar-SA"/>
      </w:rPr>
    </w:lvl>
  </w:abstractNum>
  <w:abstractNum w:abstractNumId="2"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Times New Roman" w:hint="default"/>
      </w:rPr>
    </w:lvl>
    <w:lvl w:ilvl="2" w:tplc="04090005">
      <w:start w:val="1"/>
      <w:numFmt w:val="bullet"/>
      <w:lvlText w:val=""/>
      <w:lvlJc w:val="left"/>
      <w:pPr>
        <w:ind w:left="2720" w:hanging="360"/>
      </w:pPr>
      <w:rPr>
        <w:rFonts w:ascii="Wingdings" w:hAnsi="Wingdings" w:hint="default"/>
      </w:rPr>
    </w:lvl>
    <w:lvl w:ilvl="3" w:tplc="04090001">
      <w:start w:val="1"/>
      <w:numFmt w:val="bullet"/>
      <w:lvlText w:val=""/>
      <w:lvlJc w:val="left"/>
      <w:pPr>
        <w:ind w:left="3440" w:hanging="360"/>
      </w:pPr>
      <w:rPr>
        <w:rFonts w:ascii="Symbol" w:hAnsi="Symbol" w:hint="default"/>
      </w:rPr>
    </w:lvl>
    <w:lvl w:ilvl="4" w:tplc="04090003">
      <w:start w:val="1"/>
      <w:numFmt w:val="bullet"/>
      <w:lvlText w:val="o"/>
      <w:lvlJc w:val="left"/>
      <w:pPr>
        <w:ind w:left="4160" w:hanging="360"/>
      </w:pPr>
      <w:rPr>
        <w:rFonts w:ascii="Courier New" w:hAnsi="Courier New" w:cs="Times New Roman" w:hint="default"/>
      </w:rPr>
    </w:lvl>
    <w:lvl w:ilvl="5" w:tplc="04090005">
      <w:start w:val="1"/>
      <w:numFmt w:val="bullet"/>
      <w:lvlText w:val=""/>
      <w:lvlJc w:val="left"/>
      <w:pPr>
        <w:ind w:left="4880" w:hanging="360"/>
      </w:pPr>
      <w:rPr>
        <w:rFonts w:ascii="Wingdings" w:hAnsi="Wingdings" w:hint="default"/>
      </w:rPr>
    </w:lvl>
    <w:lvl w:ilvl="6" w:tplc="04090001">
      <w:start w:val="1"/>
      <w:numFmt w:val="bullet"/>
      <w:lvlText w:val=""/>
      <w:lvlJc w:val="left"/>
      <w:pPr>
        <w:ind w:left="5600" w:hanging="360"/>
      </w:pPr>
      <w:rPr>
        <w:rFonts w:ascii="Symbol" w:hAnsi="Symbol" w:hint="default"/>
      </w:rPr>
    </w:lvl>
    <w:lvl w:ilvl="7" w:tplc="04090003">
      <w:start w:val="1"/>
      <w:numFmt w:val="bullet"/>
      <w:lvlText w:val="o"/>
      <w:lvlJc w:val="left"/>
      <w:pPr>
        <w:ind w:left="6320" w:hanging="360"/>
      </w:pPr>
      <w:rPr>
        <w:rFonts w:ascii="Courier New" w:hAnsi="Courier New" w:cs="Times New Roman" w:hint="default"/>
      </w:rPr>
    </w:lvl>
    <w:lvl w:ilvl="8" w:tplc="04090005">
      <w:start w:val="1"/>
      <w:numFmt w:val="bullet"/>
      <w:lvlText w:val=""/>
      <w:lvlJc w:val="left"/>
      <w:pPr>
        <w:ind w:left="7040" w:hanging="360"/>
      </w:pPr>
      <w:rPr>
        <w:rFonts w:ascii="Wingdings" w:hAnsi="Wingdings" w:hint="default"/>
      </w:rPr>
    </w:lvl>
  </w:abstractNum>
  <w:abstractNum w:abstractNumId="3" w15:restartNumberingAfterBreak="0">
    <w:nsid w:val="58853B03"/>
    <w:multiLevelType w:val="hybridMultilevel"/>
    <w:tmpl w:val="3E38391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16cid:durableId="881206247">
    <w:abstractNumId w:val="1"/>
  </w:num>
  <w:num w:numId="2" w16cid:durableId="1584415330">
    <w:abstractNumId w:val="2"/>
  </w:num>
  <w:num w:numId="3" w16cid:durableId="986393633">
    <w:abstractNumId w:val="0"/>
  </w:num>
  <w:num w:numId="4" w16cid:durableId="244994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1F"/>
    <w:rsid w:val="00036499"/>
    <w:rsid w:val="00136562"/>
    <w:rsid w:val="001B7850"/>
    <w:rsid w:val="002120D1"/>
    <w:rsid w:val="00287D72"/>
    <w:rsid w:val="002E6D32"/>
    <w:rsid w:val="003963EF"/>
    <w:rsid w:val="0053428D"/>
    <w:rsid w:val="00554534"/>
    <w:rsid w:val="005C4EF3"/>
    <w:rsid w:val="00654516"/>
    <w:rsid w:val="0066042C"/>
    <w:rsid w:val="00683513"/>
    <w:rsid w:val="006A4742"/>
    <w:rsid w:val="00701DFF"/>
    <w:rsid w:val="00811805"/>
    <w:rsid w:val="008C29F4"/>
    <w:rsid w:val="009661AC"/>
    <w:rsid w:val="0099211F"/>
    <w:rsid w:val="00997CEB"/>
    <w:rsid w:val="00AD389B"/>
    <w:rsid w:val="00AE53FC"/>
    <w:rsid w:val="00B47FD5"/>
    <w:rsid w:val="00B87090"/>
    <w:rsid w:val="00BA4AA2"/>
    <w:rsid w:val="00C82FD0"/>
    <w:rsid w:val="00CE3EAD"/>
    <w:rsid w:val="00CF6FE9"/>
    <w:rsid w:val="00D86B8A"/>
    <w:rsid w:val="00D9535F"/>
    <w:rsid w:val="00E37B1D"/>
    <w:rsid w:val="00E85BDF"/>
    <w:rsid w:val="00F62D8D"/>
    <w:rsid w:val="00FE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A9AF4"/>
  <w15:docId w15:val="{A30A53AA-E547-40F9-A3E8-5A41B0C6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85"/>
      <w:ind w:left="1562" w:hanging="1020"/>
    </w:pPr>
    <w:rPr>
      <w:b/>
      <w:bCs/>
      <w:sz w:val="40"/>
      <w:szCs w:val="40"/>
    </w:rPr>
  </w:style>
  <w:style w:type="paragraph" w:styleId="ListParagraph">
    <w:name w:val="List Paragraph"/>
    <w:basedOn w:val="Normal"/>
    <w:uiPriority w:val="1"/>
    <w:qFormat/>
    <w:pPr>
      <w:ind w:left="838" w:hanging="361"/>
    </w:pPr>
  </w:style>
  <w:style w:type="paragraph" w:customStyle="1" w:styleId="TableParagraph">
    <w:name w:val="Table Paragraph"/>
    <w:basedOn w:val="Normal"/>
    <w:uiPriority w:val="1"/>
    <w:qFormat/>
    <w:pPr>
      <w:spacing w:before="55"/>
      <w:ind w:left="816"/>
    </w:pPr>
  </w:style>
  <w:style w:type="character" w:styleId="Hyperlink">
    <w:name w:val="Hyperlink"/>
    <w:basedOn w:val="DefaultParagraphFont"/>
    <w:uiPriority w:val="99"/>
    <w:semiHidden/>
    <w:unhideWhenUsed/>
    <w:rsid w:val="00CF6FE9"/>
    <w:rPr>
      <w:color w:val="0000FF" w:themeColor="hyperlink"/>
      <w:u w:val="single"/>
    </w:rPr>
  </w:style>
  <w:style w:type="paragraph" w:styleId="Revision">
    <w:name w:val="Revision"/>
    <w:hidden/>
    <w:uiPriority w:val="99"/>
    <w:semiHidden/>
    <w:rsid w:val="0066042C"/>
    <w:pPr>
      <w:widowControl/>
      <w:autoSpaceDE/>
      <w:autoSpaceDN/>
    </w:pPr>
    <w:rPr>
      <w:rFonts w:ascii="Arial" w:eastAsia="Arial" w:hAnsi="Arial" w:cs="Arial"/>
    </w:rPr>
  </w:style>
  <w:style w:type="table" w:styleId="TableGrid">
    <w:name w:val="Table Grid"/>
    <w:basedOn w:val="TableNormal"/>
    <w:uiPriority w:val="59"/>
    <w:rsid w:val="002E6D32"/>
    <w:pPr>
      <w:widowControl/>
      <w:autoSpaceDE/>
      <w:autoSpaceDN/>
    </w:pPr>
    <w:rPr>
      <w:rFonts w:ascii="Times New Roman" w:eastAsia="Times New Roman" w:hAnsi="Times New Roman" w:cs="Times New Roman"/>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FD0"/>
    <w:rPr>
      <w:sz w:val="16"/>
      <w:szCs w:val="16"/>
    </w:rPr>
  </w:style>
  <w:style w:type="paragraph" w:styleId="CommentText">
    <w:name w:val="annotation text"/>
    <w:basedOn w:val="Normal"/>
    <w:link w:val="CommentTextChar"/>
    <w:uiPriority w:val="99"/>
    <w:unhideWhenUsed/>
    <w:rsid w:val="00C82FD0"/>
    <w:rPr>
      <w:sz w:val="20"/>
      <w:szCs w:val="20"/>
    </w:rPr>
  </w:style>
  <w:style w:type="character" w:customStyle="1" w:styleId="CommentTextChar">
    <w:name w:val="Comment Text Char"/>
    <w:basedOn w:val="DefaultParagraphFont"/>
    <w:link w:val="CommentText"/>
    <w:uiPriority w:val="99"/>
    <w:rsid w:val="00C82FD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82FD0"/>
    <w:rPr>
      <w:b/>
      <w:bCs/>
    </w:rPr>
  </w:style>
  <w:style w:type="character" w:customStyle="1" w:styleId="CommentSubjectChar">
    <w:name w:val="Comment Subject Char"/>
    <w:basedOn w:val="CommentTextChar"/>
    <w:link w:val="CommentSubject"/>
    <w:uiPriority w:val="99"/>
    <w:semiHidden/>
    <w:rsid w:val="00C82FD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0077">
      <w:bodyDiv w:val="1"/>
      <w:marLeft w:val="0"/>
      <w:marRight w:val="0"/>
      <w:marTop w:val="0"/>
      <w:marBottom w:val="0"/>
      <w:divBdr>
        <w:top w:val="none" w:sz="0" w:space="0" w:color="auto"/>
        <w:left w:val="none" w:sz="0" w:space="0" w:color="auto"/>
        <w:bottom w:val="none" w:sz="0" w:space="0" w:color="auto"/>
        <w:right w:val="none" w:sz="0" w:space="0" w:color="auto"/>
      </w:divBdr>
    </w:div>
    <w:div w:id="1696881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msu.co.uk/ad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MSUadvice@ljmu.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join-trade-union/role-of-your-trade-union-rep" TargetMode="External"/><Relationship Id="rId5" Type="http://schemas.openxmlformats.org/officeDocument/2006/relationships/styles" Target="styles.xml"/><Relationship Id="rId15" Type="http://schemas.openxmlformats.org/officeDocument/2006/relationships/hyperlink" Target="mailto:JMSUadvice@ljmu.ac.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Governance@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1388A-7C76-40E8-8306-73A57AB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E6AE8-6B60-4B10-8F6A-019692EDC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FEF1C9-37BA-4A38-AE8B-58511FE4D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Philpotts</dc:creator>
  <cp:lastModifiedBy>Johnson, Janine</cp:lastModifiedBy>
  <cp:revision>2</cp:revision>
  <dcterms:created xsi:type="dcterms:W3CDTF">2024-07-18T14:47:00Z</dcterms:created>
  <dcterms:modified xsi:type="dcterms:W3CDTF">2024-07-18T14:47:00Z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Word 2016</vt:lpwstr>
  </property>
  <property fmtid="{D5CDD505-2E9C-101B-9397-08002B2CF9AE}" pid="4" name="LastSaved">
    <vt:filetime>2022-08-26T00:00:00Z</vt:filetime>
  </property>
  <property fmtid="{D5CDD505-2E9C-101B-9397-08002B2CF9AE}" pid="5" name="Producer">
    <vt:lpwstr>Microsoft® Word 2016</vt:lpwstr>
  </property>
  <property fmtid="{D5CDD505-2E9C-101B-9397-08002B2CF9AE}" pid="6" name="ContentTypeId">
    <vt:lpwstr>0x01010099967DD729D2E645BAFB699E1E377EFD</vt:lpwstr>
  </property>
</Properties>
</file>